
<file path=[Content_Types].xml><?xml version="1.0" encoding="utf-8"?>
<Types xmlns="http://schemas.openxmlformats.org/package/2006/content-types">
  <Default Extension="xml" ContentType="application/xml"/>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8"/>
        <w:ind w:firstLine="640"/>
      </w:pPr>
    </w:p>
    <w:p>
      <w:pPr>
        <w:ind w:firstLine="640"/>
      </w:pPr>
    </w:p>
    <w:p>
      <w:pPr>
        <w:pStyle w:val="44"/>
      </w:pPr>
      <w:r>
        <w:rPr>
          <w:rFonts w:hint="eastAsia"/>
        </w:rPr>
        <w:t>重庆市科学技术局</w:t>
      </w:r>
    </w:p>
    <w:p>
      <w:pPr>
        <w:pStyle w:val="44"/>
      </w:pPr>
      <w:r>
        <w:rPr>
          <w:rFonts w:hint="eastAsia"/>
        </w:rPr>
        <w:t>关于印发《重庆市科学技术局科技计划项目</w:t>
      </w:r>
    </w:p>
    <w:p>
      <w:pPr>
        <w:pStyle w:val="44"/>
      </w:pPr>
      <w:r>
        <w:rPr>
          <w:rFonts w:hint="eastAsia"/>
        </w:rPr>
        <w:t>诚信管理细则》的通知</w:t>
      </w:r>
    </w:p>
    <w:p>
      <w:pPr>
        <w:pStyle w:val="45"/>
      </w:pPr>
      <w:r>
        <w:rPr>
          <w:rFonts w:hint="eastAsia"/>
        </w:rPr>
        <w:t>渝科局发〔2021〕113号</w:t>
      </w:r>
    </w:p>
    <w:p>
      <w:pPr>
        <w:ind w:firstLine="640"/>
      </w:pPr>
    </w:p>
    <w:p>
      <w:pPr>
        <w:pStyle w:val="51"/>
      </w:pPr>
      <w:r>
        <w:rPr>
          <w:rFonts w:hint="eastAsia"/>
        </w:rPr>
        <w:t>各区县（自治县）科技局，在渝高等学校、科研院所，有关单位：</w:t>
      </w:r>
    </w:p>
    <w:p>
      <w:pPr>
        <w:ind w:firstLine="640"/>
      </w:pPr>
      <w:r>
        <w:rPr>
          <w:rFonts w:hint="eastAsia"/>
        </w:rPr>
        <w:t>《重庆市科学技术局科技计划项目诚信管理细则》，已经重庆市科学技术局2021年第15次局长办公会审议通过，现予印发，请遵照执行。</w:t>
      </w:r>
    </w:p>
    <w:p>
      <w:pPr>
        <w:ind w:firstLine="640"/>
      </w:pPr>
    </w:p>
    <w:p>
      <w:pPr>
        <w:ind w:firstLine="640"/>
      </w:pPr>
    </w:p>
    <w:p>
      <w:pPr>
        <w:pStyle w:val="35"/>
        <w:ind w:right="640"/>
      </w:pPr>
      <w:r>
        <w:rPr>
          <w:rFonts w:hint="eastAsia"/>
        </w:rPr>
        <w:t>重庆市科学技术局</w:t>
      </w:r>
    </w:p>
    <w:p>
      <w:pPr>
        <w:pStyle w:val="35"/>
        <w:ind w:right="640"/>
      </w:pPr>
      <w:r>
        <w:rPr>
          <w:rFonts w:hint="eastAsia"/>
        </w:rPr>
        <w:t>2021年</w:t>
      </w:r>
      <w:r>
        <w:t>9</w:t>
      </w:r>
      <w:r>
        <w:rPr>
          <w:rFonts w:hint="eastAsia"/>
        </w:rPr>
        <w:t>月</w:t>
      </w:r>
      <w:r>
        <w:t>26</w:t>
      </w:r>
      <w:r>
        <w:rPr>
          <w:rFonts w:hint="eastAsia"/>
        </w:rPr>
        <w:t>日</w:t>
      </w:r>
    </w:p>
    <w:p>
      <w:pPr>
        <w:pStyle w:val="44"/>
      </w:pPr>
      <w:r>
        <w:br w:type="page"/>
      </w:r>
      <w:r>
        <w:rPr>
          <w:rFonts w:hint="eastAsia"/>
        </w:rPr>
        <w:t>重庆市科学技术局</w:t>
      </w:r>
    </w:p>
    <w:p>
      <w:pPr>
        <w:pStyle w:val="44"/>
      </w:pPr>
      <w:r>
        <w:rPr>
          <w:rFonts w:hint="eastAsia"/>
        </w:rPr>
        <w:t>科技计划项目诚信管理细则</w:t>
      </w:r>
    </w:p>
    <w:p>
      <w:pPr>
        <w:ind w:firstLine="640"/>
      </w:pPr>
    </w:p>
    <w:p>
      <w:pPr>
        <w:pStyle w:val="50"/>
      </w:pPr>
      <w:r>
        <w:t>第一章  总 则</w:t>
      </w:r>
    </w:p>
    <w:p>
      <w:pPr>
        <w:ind w:firstLine="640"/>
      </w:pPr>
    </w:p>
    <w:p>
      <w:pPr>
        <w:ind w:firstLine="640"/>
      </w:pPr>
      <w:r>
        <w:rPr>
          <w:rFonts w:hint="eastAsia" w:eastAsia="方正黑体_GBK"/>
        </w:rPr>
        <w:t>第一条</w:t>
      </w:r>
      <w:r>
        <w:rPr>
          <w:rFonts w:hint="eastAsia"/>
        </w:rPr>
        <w:t xml:space="preserve">  为加强重庆市科研诚信建设，规范科技创新相关责任主体的科研诚信管理，根据中办国办《关于进一步弘扬科学家精神加强作风和学风建设的意见》《关于进一步加强科研诚信建设的若干意见》，以及科技部《科学技术活动违规行为暂行规定》《关于进一步压实国家科技计划（专项、基金等）任务承担单位科研作风学风和科研诚信主体责任的通知》《科学技术活动评审工作中请托行为处理规定（试行）》等文件要求，结合《重庆市科技计划项目诚信管理办法》施行实际需要，制定本细则。</w:t>
      </w:r>
    </w:p>
    <w:p>
      <w:pPr>
        <w:ind w:firstLine="640"/>
      </w:pPr>
      <w:r>
        <w:rPr>
          <w:rFonts w:hint="eastAsia" w:eastAsia="方正黑体_GBK"/>
        </w:rPr>
        <w:t>第二条</w:t>
      </w:r>
      <w:r>
        <w:rPr>
          <w:rFonts w:hint="eastAsia"/>
        </w:rPr>
        <w:t xml:space="preserve">  本细则适用于由重庆市科学技术局（以下简称“市科技局”）主导实施、市级科技发展资金支持的各类专项（科研项目、科技平台、科技人才、成果奖励等）项目，以及其它专项项目的指南编制与咨询、申报与受理、评审与立项、执行与验收、监督与评价等活动。</w:t>
      </w:r>
    </w:p>
    <w:p>
      <w:pPr>
        <w:ind w:firstLine="640"/>
      </w:pPr>
      <w:r>
        <w:rPr>
          <w:rFonts w:hint="eastAsia" w:eastAsia="方正黑体_GBK"/>
        </w:rPr>
        <w:t>第三条</w:t>
      </w:r>
      <w:r>
        <w:rPr>
          <w:rFonts w:hint="eastAsia"/>
        </w:rPr>
        <w:t xml:space="preserve">  本细则所称责任主体，是指参与科技计划项目实施和管理的法人和自然人，主要包括项目承担单位、项目组成员、科技专家和第三方机构。</w:t>
      </w:r>
    </w:p>
    <w:p>
      <w:pPr>
        <w:ind w:firstLine="640"/>
      </w:pPr>
      <w:r>
        <w:rPr>
          <w:rFonts w:hint="eastAsia"/>
        </w:rPr>
        <w:t>项目承担单位包括项目牵头单位和项目参与单位。</w:t>
      </w:r>
    </w:p>
    <w:p>
      <w:pPr>
        <w:ind w:firstLine="640"/>
      </w:pPr>
      <w:r>
        <w:rPr>
          <w:rFonts w:hint="eastAsia"/>
        </w:rPr>
        <w:t>项目组成员包括项目负责人和主要参与人。</w:t>
      </w:r>
    </w:p>
    <w:p>
      <w:pPr>
        <w:ind w:firstLine="640"/>
      </w:pPr>
      <w:r>
        <w:rPr>
          <w:rFonts w:hint="eastAsia"/>
        </w:rPr>
        <w:t>科技专家是指接受市科技局及其他政府部门委托或受托第三方机构邀请，对科技计划项目组织实施与管理全过程相关事项提出评审、评估、咨询、论证意见，供管理部门决策参考的专业技术人员或综合管理人员。</w:t>
      </w:r>
    </w:p>
    <w:p>
      <w:pPr>
        <w:ind w:firstLine="640"/>
      </w:pPr>
      <w:r>
        <w:rPr>
          <w:rFonts w:hint="eastAsia"/>
        </w:rPr>
        <w:t>第三方机构是指接受市科技局委托、指导和监督，制定项目管理、经费审计和绩效评价等工作方案，独立开展完成相应工作内容，向市科技局提交工作报告，并对报告内容与结果负责的独立法人组织。</w:t>
      </w:r>
    </w:p>
    <w:p>
      <w:pPr>
        <w:ind w:firstLine="640"/>
      </w:pPr>
      <w:r>
        <w:rPr>
          <w:rFonts w:hint="eastAsia" w:eastAsia="方正黑体_GBK"/>
        </w:rPr>
        <w:t>第四条</w:t>
      </w:r>
      <w:r>
        <w:rPr>
          <w:rFonts w:hint="eastAsia"/>
        </w:rPr>
        <w:t xml:space="preserve">  市科技局负责全市科研诚信管理工作，记录和评价各类责任主体的科研诚信情况。行业科技部门和区县科技局应在职责范围内配合市科技局开展科研诚信情况的收集记录和调查处理。</w:t>
      </w:r>
    </w:p>
    <w:p>
      <w:pPr>
        <w:ind w:firstLine="640"/>
      </w:pPr>
    </w:p>
    <w:p>
      <w:pPr>
        <w:pStyle w:val="50"/>
      </w:pPr>
      <w:r>
        <w:t xml:space="preserve">第二章  </w:t>
      </w:r>
      <w:r>
        <w:rPr>
          <w:rFonts w:hint="eastAsia"/>
        </w:rPr>
        <w:t>失信行为</w:t>
      </w:r>
    </w:p>
    <w:p>
      <w:pPr>
        <w:ind w:firstLine="640"/>
      </w:pPr>
    </w:p>
    <w:p>
      <w:pPr>
        <w:ind w:firstLine="640"/>
      </w:pPr>
      <w:r>
        <w:rPr>
          <w:rFonts w:hint="eastAsia" w:eastAsia="方正黑体_GBK"/>
        </w:rPr>
        <w:t>第五条</w:t>
      </w:r>
      <w:r>
        <w:rPr>
          <w:rFonts w:hint="eastAsia"/>
        </w:rPr>
        <w:t xml:space="preserve">  项目承担单位的失信行为主要包括：</w:t>
      </w:r>
    </w:p>
    <w:p>
      <w:pPr>
        <w:ind w:firstLine="640"/>
      </w:pPr>
      <w:r>
        <w:rPr>
          <w:rFonts w:hint="eastAsia"/>
        </w:rPr>
        <w:t>（一）在科学技术活动的申报、评审、实施、验收、监督检查和评估评价等活动中提供虚假材料，组织“打招呼”“走关系”等请托行为；</w:t>
      </w:r>
    </w:p>
    <w:p>
      <w:pPr>
        <w:ind w:firstLine="640"/>
      </w:pPr>
      <w:r>
        <w:rPr>
          <w:rFonts w:hint="eastAsia"/>
        </w:rPr>
        <w:t>（二）管理失职，造成负面影响或财政资金损失；</w:t>
      </w:r>
    </w:p>
    <w:p>
      <w:pPr>
        <w:ind w:firstLine="640"/>
      </w:pPr>
      <w:r>
        <w:rPr>
          <w:rFonts w:hint="eastAsia"/>
        </w:rPr>
        <w:t>（三）无正当理由不履行科学技术活动管理合同约定的主要义务；</w:t>
      </w:r>
    </w:p>
    <w:p>
      <w:pPr>
        <w:ind w:firstLine="640"/>
      </w:pPr>
      <w:r>
        <w:rPr>
          <w:rFonts w:hint="eastAsia"/>
        </w:rPr>
        <w:t>（四）隐瞒、迁就、包庇、纵容或参与本单位人员的违法违规活动；</w:t>
      </w:r>
    </w:p>
    <w:p>
      <w:pPr>
        <w:ind w:firstLine="640"/>
      </w:pPr>
      <w:r>
        <w:rPr>
          <w:rFonts w:hint="eastAsia"/>
        </w:rPr>
        <w:t>（五）未经批准，违规转包、分包科研任务；</w:t>
      </w:r>
    </w:p>
    <w:p>
      <w:pPr>
        <w:ind w:firstLine="640"/>
      </w:pPr>
      <w:r>
        <w:rPr>
          <w:rFonts w:hint="eastAsia"/>
        </w:rPr>
        <w:t>（六）截留、挤占、挪用、套取、转移、私分财政科研资金；</w:t>
      </w:r>
    </w:p>
    <w:p>
      <w:pPr>
        <w:ind w:firstLine="640"/>
      </w:pPr>
      <w:r>
        <w:rPr>
          <w:rFonts w:hint="eastAsia"/>
        </w:rPr>
        <w:t>（七）不配合监督检查或评估评价工作，不整改、虚假整改或整改未达到要求；</w:t>
      </w:r>
    </w:p>
    <w:p>
      <w:pPr>
        <w:ind w:firstLine="640"/>
      </w:pPr>
      <w:r>
        <w:rPr>
          <w:rFonts w:hint="eastAsia"/>
        </w:rPr>
        <w:t>（八）不按规定上缴应收回的财政科研结余资金；</w:t>
      </w:r>
    </w:p>
    <w:p>
      <w:pPr>
        <w:ind w:firstLine="640"/>
      </w:pPr>
      <w:r>
        <w:rPr>
          <w:rFonts w:hint="eastAsia"/>
        </w:rPr>
        <w:t>（九）未按规定进行科技伦理审查并监督执行；</w:t>
      </w:r>
    </w:p>
    <w:p>
      <w:pPr>
        <w:ind w:firstLine="640"/>
      </w:pPr>
      <w:r>
        <w:rPr>
          <w:rFonts w:hint="eastAsia"/>
        </w:rPr>
        <w:t>（十）开展危害国家安全、损害社会公共利益、危害人体健康的科学技术活动；</w:t>
      </w:r>
    </w:p>
    <w:p>
      <w:pPr>
        <w:ind w:firstLine="640"/>
      </w:pPr>
      <w:r>
        <w:rPr>
          <w:rFonts w:hint="eastAsia"/>
        </w:rPr>
        <w:t>（十一）违反国家科学技术活动保密相关规定；</w:t>
      </w:r>
    </w:p>
    <w:p>
      <w:pPr>
        <w:ind w:firstLine="640"/>
      </w:pPr>
      <w:r>
        <w:rPr>
          <w:rFonts w:hint="eastAsia"/>
        </w:rPr>
        <w:t>（十二）法律、行政法规、部门规章或规范性文件规定的其他相关违规行为。</w:t>
      </w:r>
    </w:p>
    <w:p>
      <w:pPr>
        <w:ind w:firstLine="640"/>
      </w:pPr>
      <w:r>
        <w:rPr>
          <w:rFonts w:hint="eastAsia" w:eastAsia="方正黑体_GBK"/>
        </w:rPr>
        <w:t>第六条</w:t>
      </w:r>
      <w:r>
        <w:rPr>
          <w:rFonts w:hint="eastAsia"/>
        </w:rPr>
        <w:t xml:space="preserve">  项目组成员的失信行为主要包括：</w:t>
      </w:r>
    </w:p>
    <w:p>
      <w:pPr>
        <w:ind w:firstLine="640"/>
      </w:pPr>
      <w:r>
        <w:rPr>
          <w:rFonts w:hint="eastAsia"/>
        </w:rPr>
        <w:t>（一）在科学技术活动的申报、评审、实施、验收、监督检查和评估评价等活动中提供虚假材料，实施“打招呼”“走关系”等请托行为；</w:t>
      </w:r>
    </w:p>
    <w:p>
      <w:pPr>
        <w:ind w:firstLine="640"/>
      </w:pPr>
      <w:r>
        <w:rPr>
          <w:rFonts w:hint="eastAsia"/>
        </w:rPr>
        <w:t>（二）故意夸大研究基础、学术价值或科技成果的技术价值、社会经济效益，隐瞒技术风险，造成负面影响或财政资金损失；</w:t>
      </w:r>
    </w:p>
    <w:p>
      <w:pPr>
        <w:ind w:firstLine="640"/>
      </w:pPr>
      <w:r>
        <w:rPr>
          <w:rFonts w:hint="eastAsia"/>
        </w:rPr>
        <w:t>（三）人才计划入选者、重大科研项目负责人在聘期内或项目执行期内擅自变更工作单位，造成负面影响或财政资金损失；</w:t>
      </w:r>
    </w:p>
    <w:p>
      <w:pPr>
        <w:ind w:firstLine="640"/>
      </w:pPr>
      <w:r>
        <w:rPr>
          <w:rFonts w:hint="eastAsia"/>
        </w:rPr>
        <w:t>（四）故意拖延或拒不履行科学技术活动管理合同约定的主要义务；</w:t>
      </w:r>
    </w:p>
    <w:p>
      <w:pPr>
        <w:ind w:firstLine="640"/>
      </w:pPr>
      <w:r>
        <w:rPr>
          <w:rFonts w:hint="eastAsia"/>
        </w:rPr>
        <w:t>（五）随意降低目标任务和约定要求，以项目实施周期外或不相关成果充抵交差；</w:t>
      </w:r>
    </w:p>
    <w:p>
      <w:pPr>
        <w:ind w:firstLine="640"/>
      </w:pPr>
      <w:r>
        <w:rPr>
          <w:rFonts w:hint="eastAsia"/>
        </w:rPr>
        <w:t>（六）抄袭、剽窃、侵占、篡改他人科学技术成果，编造科学技术成果，侵犯他人知识产权等；</w:t>
      </w:r>
    </w:p>
    <w:p>
      <w:pPr>
        <w:ind w:firstLine="640"/>
      </w:pPr>
      <w:r>
        <w:rPr>
          <w:rFonts w:hint="eastAsia"/>
        </w:rPr>
        <w:t>（七）虚报、冒领、挪用、套取财政科研资金；</w:t>
      </w:r>
    </w:p>
    <w:p>
      <w:pPr>
        <w:ind w:firstLine="640"/>
      </w:pPr>
      <w:r>
        <w:rPr>
          <w:rFonts w:hint="eastAsia"/>
        </w:rPr>
        <w:t>（八）不配合监督检查或评估评价工作，不整改、虚假整改或整改未达到要求；</w:t>
      </w:r>
    </w:p>
    <w:p>
      <w:pPr>
        <w:ind w:firstLine="640"/>
      </w:pPr>
      <w:r>
        <w:rPr>
          <w:rFonts w:hint="eastAsia"/>
        </w:rPr>
        <w:t>（九）违反科技伦理规范；</w:t>
      </w:r>
    </w:p>
    <w:p>
      <w:pPr>
        <w:ind w:firstLine="640"/>
      </w:pPr>
      <w:r>
        <w:rPr>
          <w:rFonts w:hint="eastAsia"/>
        </w:rPr>
        <w:t>（十）开展危害国家安全、损害社会公共利益、危害人体健康的科学技术活动；</w:t>
      </w:r>
    </w:p>
    <w:p>
      <w:pPr>
        <w:ind w:firstLine="640"/>
      </w:pPr>
      <w:r>
        <w:rPr>
          <w:rFonts w:hint="eastAsia"/>
        </w:rPr>
        <w:t>（十一）违反国家科学技术活动保密相关规定；</w:t>
      </w:r>
    </w:p>
    <w:p>
      <w:pPr>
        <w:ind w:firstLine="640"/>
      </w:pPr>
      <w:r>
        <w:rPr>
          <w:rFonts w:hint="eastAsia"/>
        </w:rPr>
        <w:t>（十二）法律、行政法规、部门规章或规范性文件规定的其他相关违规行为。</w:t>
      </w:r>
    </w:p>
    <w:p>
      <w:pPr>
        <w:ind w:firstLine="640"/>
      </w:pPr>
      <w:r>
        <w:rPr>
          <w:rFonts w:hint="eastAsia" w:eastAsia="方正黑体_GBK"/>
        </w:rPr>
        <w:t>第七条</w:t>
      </w:r>
      <w:r>
        <w:rPr>
          <w:rFonts w:hint="eastAsia"/>
        </w:rPr>
        <w:t xml:space="preserve">  科技专家的失信行为主要包括：</w:t>
      </w:r>
    </w:p>
    <w:p>
      <w:pPr>
        <w:ind w:firstLine="640"/>
      </w:pPr>
      <w:r>
        <w:rPr>
          <w:rFonts w:hint="eastAsia"/>
        </w:rPr>
        <w:t>（一）采取弄虚作假等不正当手段获取咨询、评审、评估、评价、监督检查资格；</w:t>
      </w:r>
    </w:p>
    <w:p>
      <w:pPr>
        <w:ind w:firstLine="640"/>
      </w:pPr>
      <w:r>
        <w:rPr>
          <w:rFonts w:hint="eastAsia"/>
        </w:rPr>
        <w:t>（二）违反回避制度要求；</w:t>
      </w:r>
    </w:p>
    <w:p>
      <w:pPr>
        <w:ind w:firstLine="640"/>
      </w:pPr>
      <w:r>
        <w:rPr>
          <w:rFonts w:hint="eastAsia"/>
        </w:rPr>
        <w:t>（三）接受“打招呼”“走关系”等请托；</w:t>
      </w:r>
    </w:p>
    <w:p>
      <w:pPr>
        <w:ind w:firstLine="640"/>
      </w:pPr>
      <w:r>
        <w:rPr>
          <w:rFonts w:hint="eastAsia"/>
        </w:rPr>
        <w:t>（四）引导、游说其他专家或工作人员，影响咨询、评审、评估、评价、监督检查过程和结果；</w:t>
      </w:r>
    </w:p>
    <w:p>
      <w:pPr>
        <w:ind w:firstLine="640"/>
      </w:pPr>
      <w:r>
        <w:rPr>
          <w:rFonts w:hint="eastAsia"/>
        </w:rPr>
        <w:t>（五）索取、收受利益相关方财物或其他不正当利益；</w:t>
      </w:r>
    </w:p>
    <w:p>
      <w:pPr>
        <w:ind w:firstLine="640"/>
      </w:pPr>
      <w:r>
        <w:rPr>
          <w:rFonts w:hint="eastAsia"/>
        </w:rPr>
        <w:t>（六）出具明显不当的咨询、评审、评估、评价、监督检查意见；</w:t>
      </w:r>
    </w:p>
    <w:p>
      <w:pPr>
        <w:ind w:firstLine="640"/>
      </w:pPr>
      <w:r>
        <w:rPr>
          <w:rFonts w:hint="eastAsia"/>
        </w:rPr>
        <w:t>（七）泄漏咨询评审过程中需保密的申请人、专家名单、专家意见、评审结论等相关信息；</w:t>
      </w:r>
    </w:p>
    <w:p>
      <w:pPr>
        <w:ind w:firstLine="640"/>
      </w:pPr>
      <w:r>
        <w:rPr>
          <w:rFonts w:hint="eastAsia"/>
        </w:rPr>
        <w:t>（八）抄袭、剽窃咨询评审对象的科学技术成果；</w:t>
      </w:r>
    </w:p>
    <w:p>
      <w:pPr>
        <w:ind w:firstLine="640"/>
      </w:pPr>
      <w:r>
        <w:rPr>
          <w:rFonts w:hint="eastAsia"/>
        </w:rPr>
        <w:t>（九）违反国家科学技术活动保密相关规定；</w:t>
      </w:r>
    </w:p>
    <w:p>
      <w:pPr>
        <w:ind w:firstLine="640"/>
      </w:pPr>
      <w:r>
        <w:rPr>
          <w:rFonts w:hint="eastAsia"/>
        </w:rPr>
        <w:t>（十）法律、行政法规、部门规章或规范性文件规定的其他相关违规行为。</w:t>
      </w:r>
    </w:p>
    <w:p>
      <w:pPr>
        <w:ind w:firstLine="640"/>
      </w:pPr>
      <w:r>
        <w:rPr>
          <w:rFonts w:hint="eastAsia" w:eastAsia="方正黑体_GBK"/>
        </w:rPr>
        <w:t>第八条</w:t>
      </w:r>
      <w:r>
        <w:rPr>
          <w:rFonts w:hint="eastAsia"/>
        </w:rPr>
        <w:t xml:space="preserve">  第三方机构的失信行为包括：</w:t>
      </w:r>
    </w:p>
    <w:p>
      <w:pPr>
        <w:ind w:firstLine="640"/>
      </w:pPr>
      <w:r>
        <w:rPr>
          <w:rFonts w:hint="eastAsia"/>
        </w:rPr>
        <w:t>（一）采取弄虚作假等不正当手段获取科学技术活动相关业务；</w:t>
      </w:r>
    </w:p>
    <w:p>
      <w:pPr>
        <w:ind w:firstLine="640"/>
      </w:pPr>
      <w:r>
        <w:rPr>
          <w:rFonts w:hint="eastAsia"/>
        </w:rPr>
        <w:t>（二）从事学术论文买卖、代写代投以及伪造、虚构、篡改研究数据等；</w:t>
      </w:r>
    </w:p>
    <w:p>
      <w:pPr>
        <w:ind w:firstLine="640"/>
      </w:pPr>
      <w:r>
        <w:rPr>
          <w:rFonts w:hint="eastAsia"/>
        </w:rPr>
        <w:t>（三）违反回避制度要求；</w:t>
      </w:r>
    </w:p>
    <w:p>
      <w:pPr>
        <w:ind w:firstLine="640"/>
      </w:pPr>
      <w:r>
        <w:rPr>
          <w:rFonts w:hint="eastAsia"/>
        </w:rPr>
        <w:t>（四）擅自委托他方代替提供科学技术活动相关服务；</w:t>
      </w:r>
    </w:p>
    <w:p>
      <w:pPr>
        <w:ind w:firstLine="640"/>
      </w:pPr>
      <w:r>
        <w:rPr>
          <w:rFonts w:hint="eastAsia"/>
        </w:rPr>
        <w:t>（五）出具虚假或失实结论；</w:t>
      </w:r>
    </w:p>
    <w:p>
      <w:pPr>
        <w:ind w:firstLine="640"/>
      </w:pPr>
      <w:r>
        <w:rPr>
          <w:rFonts w:hint="eastAsia"/>
        </w:rPr>
        <w:t>（六）索取、收受利益相关方财物或其他不正当利益；</w:t>
      </w:r>
    </w:p>
    <w:p>
      <w:pPr>
        <w:ind w:firstLine="640"/>
      </w:pPr>
      <w:r>
        <w:rPr>
          <w:rFonts w:hint="eastAsia"/>
        </w:rPr>
        <w:t>（七）泄漏需保密的相关信息或材料等；</w:t>
      </w:r>
    </w:p>
    <w:p>
      <w:pPr>
        <w:ind w:firstLine="640"/>
      </w:pPr>
      <w:r>
        <w:rPr>
          <w:rFonts w:hint="eastAsia"/>
        </w:rPr>
        <w:t>（八）违反国家科学技术活动保密相关规定；</w:t>
      </w:r>
    </w:p>
    <w:p>
      <w:pPr>
        <w:ind w:firstLine="640"/>
      </w:pPr>
      <w:r>
        <w:rPr>
          <w:rFonts w:hint="eastAsia"/>
        </w:rPr>
        <w:t>（九）法律、行政法规、部门规章或规范性文件规定的其他相关违规行为。</w:t>
      </w:r>
    </w:p>
    <w:p>
      <w:pPr>
        <w:ind w:firstLine="640"/>
      </w:pPr>
      <w:r>
        <w:rPr>
          <w:rFonts w:hint="eastAsia" w:eastAsia="方正黑体_GBK"/>
        </w:rPr>
        <w:t>第九条</w:t>
      </w:r>
      <w:r>
        <w:rPr>
          <w:rFonts w:hint="eastAsia"/>
        </w:rPr>
        <w:t xml:space="preserve">  对失信行为采取信用记分制，由市科技局依托重庆市科研诚信管理信息系统（以下简称系统）实行分级分类管理。各责任主体的初始信用分值为10分，当出现失信行为时，根据其失信行为扣减相应分值。</w:t>
      </w:r>
    </w:p>
    <w:p>
      <w:pPr>
        <w:ind w:firstLine="640"/>
      </w:pPr>
      <w:r>
        <w:rPr>
          <w:rFonts w:hint="eastAsia" w:eastAsia="方正黑体_GBK"/>
        </w:rPr>
        <w:t>第十条</w:t>
      </w:r>
      <w:r>
        <w:rPr>
          <w:rFonts w:hint="eastAsia"/>
        </w:rPr>
        <w:t xml:space="preserve">  对失信行为，视其责任主体和行为性质，可单独或合并采取以下处理措施： </w:t>
      </w:r>
    </w:p>
    <w:p>
      <w:pPr>
        <w:ind w:firstLine="640"/>
      </w:pPr>
      <w:r>
        <w:rPr>
          <w:rFonts w:hint="eastAsia"/>
        </w:rPr>
        <w:t>（一）警告；</w:t>
      </w:r>
    </w:p>
    <w:p>
      <w:pPr>
        <w:ind w:firstLine="640"/>
      </w:pPr>
      <w:r>
        <w:rPr>
          <w:rFonts w:hint="eastAsia"/>
        </w:rPr>
        <w:t>（二）责令限期整改；</w:t>
      </w:r>
    </w:p>
    <w:p>
      <w:pPr>
        <w:ind w:firstLine="640"/>
      </w:pPr>
      <w:r>
        <w:rPr>
          <w:rFonts w:hint="eastAsia"/>
        </w:rPr>
        <w:t>（三）约谈；</w:t>
      </w:r>
    </w:p>
    <w:p>
      <w:pPr>
        <w:ind w:firstLine="640"/>
      </w:pPr>
      <w:r>
        <w:rPr>
          <w:rFonts w:hint="eastAsia"/>
        </w:rPr>
        <w:t>（四）一定范围内或公开通报批评；</w:t>
      </w:r>
    </w:p>
    <w:p>
      <w:pPr>
        <w:ind w:firstLine="640"/>
      </w:pPr>
      <w:r>
        <w:rPr>
          <w:rFonts w:hint="eastAsia"/>
        </w:rPr>
        <w:t>（五）终止、撤销有关财政性资金支持的科学技术活动；</w:t>
      </w:r>
    </w:p>
    <w:p>
      <w:pPr>
        <w:ind w:firstLine="640"/>
      </w:pPr>
      <w:r>
        <w:rPr>
          <w:rFonts w:hint="eastAsia"/>
        </w:rPr>
        <w:t>（六）追回结余资金，追回已拨财政资金以及违规所得；</w:t>
      </w:r>
    </w:p>
    <w:p>
      <w:pPr>
        <w:ind w:firstLine="640"/>
      </w:pPr>
      <w:r>
        <w:rPr>
          <w:rFonts w:hint="eastAsia"/>
        </w:rPr>
        <w:t>（七）撤销奖励或荣誉称号，追回奖金；</w:t>
      </w:r>
    </w:p>
    <w:p>
      <w:pPr>
        <w:ind w:firstLine="640"/>
      </w:pPr>
      <w:r>
        <w:rPr>
          <w:rFonts w:hint="eastAsia"/>
        </w:rPr>
        <w:t>（八）取消一定期限内财政性资金支持的科学技术活动管理资格；</w:t>
      </w:r>
    </w:p>
    <w:p>
      <w:pPr>
        <w:ind w:firstLine="640"/>
      </w:pPr>
      <w:r>
        <w:rPr>
          <w:rFonts w:hint="eastAsia"/>
        </w:rPr>
        <w:t>（九）禁止在一定期限内承担或参与财政性资金支持的科学技术活动。</w:t>
      </w:r>
    </w:p>
    <w:p>
      <w:pPr>
        <w:ind w:firstLine="640"/>
      </w:pPr>
      <w:r>
        <w:rPr>
          <w:rFonts w:hint="eastAsia" w:eastAsia="方正黑体_GBK"/>
        </w:rPr>
        <w:t>第十一条</w:t>
      </w:r>
      <w:r>
        <w:rPr>
          <w:rFonts w:hint="eastAsia"/>
        </w:rPr>
        <w:t xml:space="preserve">  对失信行为的处理，应区分主观过错、性质、情节和危害程度，做到程序正当、事实清楚、证据确凿、依据准确、处理恰当。</w:t>
      </w:r>
    </w:p>
    <w:p>
      <w:pPr>
        <w:ind w:firstLine="640"/>
      </w:pPr>
      <w:r>
        <w:rPr>
          <w:rFonts w:hint="eastAsia" w:eastAsia="方正黑体_GBK"/>
        </w:rPr>
        <w:t>第十二条</w:t>
      </w:r>
      <w:r>
        <w:rPr>
          <w:rFonts w:hint="eastAsia"/>
        </w:rPr>
        <w:t xml:space="preserve">  有以下情形之一的，可以给予从轻处理：</w:t>
      </w:r>
    </w:p>
    <w:p>
      <w:pPr>
        <w:ind w:firstLine="640"/>
      </w:pPr>
      <w:r>
        <w:rPr>
          <w:rFonts w:hint="eastAsia"/>
        </w:rPr>
        <w:t>（一）主动反映问题线索，并经查属实；</w:t>
      </w:r>
    </w:p>
    <w:p>
      <w:pPr>
        <w:ind w:firstLine="640"/>
      </w:pPr>
      <w:r>
        <w:rPr>
          <w:rFonts w:hint="eastAsia"/>
        </w:rPr>
        <w:t>（二）主动承认错误并积极配合调查和整改；</w:t>
      </w:r>
    </w:p>
    <w:p>
      <w:pPr>
        <w:ind w:firstLine="640"/>
      </w:pPr>
      <w:r>
        <w:rPr>
          <w:rFonts w:hint="eastAsia"/>
        </w:rPr>
        <w:t>（三）主动退回因违规行为所获各种利益；</w:t>
      </w:r>
    </w:p>
    <w:p>
      <w:pPr>
        <w:ind w:firstLine="640"/>
      </w:pPr>
      <w:r>
        <w:rPr>
          <w:rFonts w:hint="eastAsia"/>
        </w:rPr>
        <w:t>（四）主动挽回损失浪费或有效阻止危害结果发生；</w:t>
      </w:r>
    </w:p>
    <w:p>
      <w:pPr>
        <w:ind w:firstLine="640"/>
      </w:pPr>
      <w:r>
        <w:rPr>
          <w:rFonts w:hint="eastAsia"/>
        </w:rPr>
        <w:t>（五）通过全国性媒体公开作出严格遵守科学技术活动相关国家法律及管理规定、不再实施违规行为的承诺；</w:t>
      </w:r>
    </w:p>
    <w:p>
      <w:pPr>
        <w:ind w:firstLine="640"/>
      </w:pPr>
      <w:r>
        <w:rPr>
          <w:rFonts w:hint="eastAsia"/>
        </w:rPr>
        <w:t>（六）其他可以给予从轻处理情形。</w:t>
      </w:r>
    </w:p>
    <w:p>
      <w:pPr>
        <w:ind w:firstLine="640"/>
      </w:pPr>
      <w:r>
        <w:rPr>
          <w:rFonts w:hint="eastAsia" w:eastAsia="方正黑体_GBK"/>
        </w:rPr>
        <w:t>第十三条</w:t>
      </w:r>
      <w:r>
        <w:rPr>
          <w:rFonts w:hint="eastAsia"/>
        </w:rPr>
        <w:t xml:space="preserve">  有以下情形之一的，应当给予从重处理：</w:t>
      </w:r>
    </w:p>
    <w:p>
      <w:pPr>
        <w:ind w:firstLine="640"/>
      </w:pPr>
      <w:r>
        <w:rPr>
          <w:rFonts w:hint="eastAsia"/>
        </w:rPr>
        <w:t>（一）未签订科研诚信承诺书，或未履行科研诚信承诺的；</w:t>
      </w:r>
    </w:p>
    <w:p>
      <w:pPr>
        <w:ind w:firstLine="640"/>
      </w:pPr>
      <w:r>
        <w:rPr>
          <w:rFonts w:hint="eastAsia"/>
        </w:rPr>
        <w:t>（二）伪造、销毁、藏匿证据；</w:t>
      </w:r>
    </w:p>
    <w:p>
      <w:pPr>
        <w:ind w:firstLine="640"/>
      </w:pPr>
      <w:r>
        <w:rPr>
          <w:rFonts w:hint="eastAsia"/>
        </w:rPr>
        <w:t>（三）阻止他人提供证据，或干扰、妨碍调查核实；</w:t>
      </w:r>
    </w:p>
    <w:p>
      <w:pPr>
        <w:ind w:firstLine="640"/>
      </w:pPr>
      <w:r>
        <w:rPr>
          <w:rFonts w:hint="eastAsia"/>
        </w:rPr>
        <w:t>（四）打击、报复举报人；</w:t>
      </w:r>
    </w:p>
    <w:p>
      <w:pPr>
        <w:ind w:firstLine="640"/>
      </w:pPr>
      <w:r>
        <w:rPr>
          <w:rFonts w:hint="eastAsia"/>
        </w:rPr>
        <w:t>（五）有组织地实施违规行为；</w:t>
      </w:r>
    </w:p>
    <w:p>
      <w:pPr>
        <w:ind w:firstLine="640"/>
      </w:pPr>
      <w:r>
        <w:rPr>
          <w:rFonts w:hint="eastAsia"/>
        </w:rPr>
        <w:t>（六）多次违规或同时存在多种违规行为；</w:t>
      </w:r>
    </w:p>
    <w:p>
      <w:pPr>
        <w:ind w:firstLine="640"/>
      </w:pPr>
      <w:r>
        <w:rPr>
          <w:rFonts w:hint="eastAsia"/>
        </w:rPr>
        <w:t>（七）其他应当给予从重处理情形。</w:t>
      </w:r>
    </w:p>
    <w:p>
      <w:pPr>
        <w:ind w:firstLine="640"/>
      </w:pPr>
      <w:r>
        <w:rPr>
          <w:rFonts w:hint="eastAsia" w:eastAsia="方正黑体_GBK"/>
        </w:rPr>
        <w:t>第十四条</w:t>
      </w:r>
      <w:r>
        <w:rPr>
          <w:rFonts w:hint="eastAsia"/>
        </w:rPr>
        <w:t xml:space="preserve">  有证据表明失信行为已经造成恶劣影响或财政资金严重损失的，应直接或提请具有相应职责和权限的管理单位（部门）责令采取有效措施，防止影响或损失扩大，扣减信用分值10分，中止相关科学技术活动，暂停拨付相应财政资金，同时暂停接受相关责任主体申请新的财政性资金支持的科学技术活动，实施联合惩戒，并终身追责。</w:t>
      </w:r>
    </w:p>
    <w:p>
      <w:pPr>
        <w:ind w:firstLine="640"/>
      </w:pPr>
      <w:r>
        <w:rPr>
          <w:rFonts w:hint="eastAsia" w:eastAsia="方正黑体_GBK"/>
        </w:rPr>
        <w:t>第十五条</w:t>
      </w:r>
      <w:r>
        <w:rPr>
          <w:rFonts w:hint="eastAsia"/>
        </w:rPr>
        <w:t xml:space="preserve">  对被相关部门（机构）查处认定的相关责任主体的失信行为，应当按程序进行失信行为记录。</w:t>
      </w:r>
    </w:p>
    <w:p>
      <w:pPr>
        <w:ind w:firstLine="640"/>
      </w:pPr>
      <w:r>
        <w:rPr>
          <w:rFonts w:hint="eastAsia"/>
        </w:rPr>
        <w:t>失信行为记录可应用在各类科技创新平台命名（授牌）、科学技术奖励等其他科技专项的申请与受理、评审与认定、考核与验收等管理与实施过程。根据实际需要，还可在科技监督、绩效评价、项目审计和内控管理等方面推广实施。</w:t>
      </w:r>
    </w:p>
    <w:p>
      <w:pPr>
        <w:ind w:firstLine="640"/>
      </w:pPr>
      <w:r>
        <w:rPr>
          <w:rFonts w:hint="eastAsia"/>
        </w:rPr>
        <w:t>失信行为记录的基本内容应当包括：责任主体的基本信息、失信行为发生时间、主要内容、行为层次、处理处罚结果，以及处理单位、处理依据和做出处理决定的时间。责任主体为法人单位的，根据处理决定，记录信息还应包括直接责任人员相关信息。</w:t>
      </w:r>
    </w:p>
    <w:p>
      <w:pPr>
        <w:ind w:firstLine="640"/>
      </w:pPr>
    </w:p>
    <w:p>
      <w:pPr>
        <w:pStyle w:val="50"/>
      </w:pPr>
      <w:r>
        <w:t xml:space="preserve">第三章  </w:t>
      </w:r>
      <w:r>
        <w:rPr>
          <w:rFonts w:hint="eastAsia"/>
        </w:rPr>
        <w:t>管理流程</w:t>
      </w:r>
    </w:p>
    <w:p>
      <w:pPr>
        <w:ind w:firstLine="640"/>
      </w:pPr>
    </w:p>
    <w:p>
      <w:pPr>
        <w:ind w:firstLine="640"/>
      </w:pPr>
      <w:r>
        <w:rPr>
          <w:rFonts w:hint="eastAsia" w:eastAsia="方正黑体_GBK"/>
        </w:rPr>
        <w:t>第十六条</w:t>
      </w:r>
      <w:r>
        <w:rPr>
          <w:rFonts w:hint="eastAsia"/>
        </w:rPr>
        <w:t xml:space="preserve">  失信行为记录一般由系统自动记录，并根据已固化的系统失信行为扣分标准，自动扣减诚信分值。</w:t>
      </w:r>
    </w:p>
    <w:p>
      <w:pPr>
        <w:ind w:firstLine="640"/>
      </w:pPr>
      <w:r>
        <w:rPr>
          <w:rFonts w:hint="eastAsia"/>
        </w:rPr>
        <w:t>人工记录应当作为系统记录的辅助性补充。其信息来源主要包括现场记录、抽查检查，以及举报投诉等。对投诉和举报行为需由相关单位或部门进行核查，初核期限为15个工作日。人工记录内容须经评估、核查后，方可作为新增的系统失信行为扣分标准进行系统固化。</w:t>
      </w:r>
    </w:p>
    <w:p>
      <w:pPr>
        <w:ind w:firstLine="640"/>
      </w:pPr>
      <w:r>
        <w:rPr>
          <w:rFonts w:hint="eastAsia" w:eastAsia="方正黑体_GBK"/>
        </w:rPr>
        <w:t>第十七条</w:t>
      </w:r>
      <w:r>
        <w:rPr>
          <w:rFonts w:hint="eastAsia"/>
        </w:rPr>
        <w:t xml:space="preserve">  所有失信行为应进入系统汇集，并最终以失信行为扣分标准的形式在系统进行固化，主要内容包括失信行为描述、失信层次、扣分依据和扣分值等。</w:t>
      </w:r>
    </w:p>
    <w:p>
      <w:pPr>
        <w:ind w:firstLine="640"/>
      </w:pPr>
      <w:r>
        <w:rPr>
          <w:rFonts w:hint="eastAsia" w:eastAsia="方正黑体_GBK"/>
        </w:rPr>
        <w:t>第十八条</w:t>
      </w:r>
      <w:r>
        <w:rPr>
          <w:rFonts w:hint="eastAsia"/>
        </w:rPr>
        <w:t xml:space="preserve">  根据实际需要，失信行为扣分标准可按照“相关项目管理单位（部门）提出建议——处室核查——专家（科技监督与诚信建设专家委员会）评定——会议决策”的流程，对相关内容进行新增、删除和修改。</w:t>
      </w:r>
    </w:p>
    <w:p>
      <w:pPr>
        <w:ind w:firstLine="640"/>
      </w:pPr>
      <w:r>
        <w:rPr>
          <w:rFonts w:hint="eastAsia"/>
        </w:rPr>
        <w:t>对已有扣分标准的调整完善建议中，必须提供合法性依据，方可启动后续工作流程。</w:t>
      </w:r>
    </w:p>
    <w:p>
      <w:pPr>
        <w:ind w:firstLine="640"/>
      </w:pPr>
      <w:r>
        <w:rPr>
          <w:rFonts w:hint="eastAsia"/>
        </w:rPr>
        <w:t>对新增扣分标准的调整完善建议中，除应提供合法性依据外，还应明确失信行为的描述内容、失信行为层次、扣减分值、相关责任主体等信息，方可启动后续工作流程。</w:t>
      </w:r>
    </w:p>
    <w:p>
      <w:pPr>
        <w:ind w:firstLine="640"/>
      </w:pPr>
      <w:r>
        <w:rPr>
          <w:rFonts w:hint="eastAsia" w:eastAsia="方正黑体_GBK"/>
        </w:rPr>
        <w:t>第十九条</w:t>
      </w:r>
      <w:r>
        <w:rPr>
          <w:rFonts w:hint="eastAsia"/>
        </w:rPr>
        <w:t xml:space="preserve">  失信扣分遵循主从原则。同一失信行为扣分涉及多个责任主体的，应甄别该失信行为扣分的主从责任，并视其违规行为在负面影响或财政资金损失发生过程和结果中所起作用等因素，按照主要责任主体承担该失信行为扣分总数的80%，其它责任主体平均承担剩余扣分数的方式，分别对责任主体进行失信记录和扣分。</w:t>
      </w:r>
    </w:p>
    <w:p>
      <w:pPr>
        <w:ind w:firstLine="640"/>
      </w:pPr>
    </w:p>
    <w:p>
      <w:pPr>
        <w:pStyle w:val="50"/>
      </w:pPr>
      <w:r>
        <w:t xml:space="preserve">第四章  </w:t>
      </w:r>
      <w:r>
        <w:rPr>
          <w:rFonts w:hint="eastAsia"/>
        </w:rPr>
        <w:t>申诉</w:t>
      </w:r>
    </w:p>
    <w:p>
      <w:pPr>
        <w:ind w:firstLine="640"/>
      </w:pPr>
    </w:p>
    <w:p>
      <w:pPr>
        <w:ind w:firstLine="640"/>
      </w:pPr>
      <w:r>
        <w:rPr>
          <w:rFonts w:hint="eastAsia" w:eastAsia="方正黑体_GBK"/>
        </w:rPr>
        <w:t>第二十条</w:t>
      </w:r>
      <w:r>
        <w:rPr>
          <w:rFonts w:hint="eastAsia"/>
        </w:rPr>
        <w:t xml:space="preserve">  市科技局、区县科技行政主管部门，或相关委托机构，负责受理本级财政科技计划项目和其他科技专项工作失信行为的申诉相关工作。</w:t>
      </w:r>
    </w:p>
    <w:p>
      <w:pPr>
        <w:ind w:firstLine="640"/>
      </w:pPr>
      <w:r>
        <w:rPr>
          <w:rFonts w:hint="eastAsia"/>
        </w:rPr>
        <w:t>（一）责任主体对失信记录有异议，并经所在法人单位调查属实的，应在收到失信通知起30日内，由法人单位向市科技局提出书面申诉，并出具证明材料，逾期申诉不予受理。书面材料可采取寄送信函或发送电子邮件等方式提交。</w:t>
      </w:r>
    </w:p>
    <w:p>
      <w:pPr>
        <w:ind w:firstLine="640"/>
      </w:pPr>
      <w:r>
        <w:rPr>
          <w:rFonts w:hint="eastAsia"/>
        </w:rPr>
        <w:t>（二）同一事项限申诉一次。申诉受理调查过程中，原生效的处理决定继续执行。</w:t>
      </w:r>
    </w:p>
    <w:p>
      <w:pPr>
        <w:ind w:firstLine="640"/>
      </w:pPr>
      <w:r>
        <w:rPr>
          <w:rFonts w:hint="eastAsia"/>
        </w:rPr>
        <w:t>（三）各级科技行政主管部门根据调查结果作出全部恢复、或部分恢复、或不予恢复信用分值等处理决定，并通过系统告知申诉者。</w:t>
      </w:r>
    </w:p>
    <w:p>
      <w:pPr>
        <w:ind w:firstLine="640"/>
      </w:pPr>
      <w:r>
        <w:rPr>
          <w:rFonts w:hint="eastAsia"/>
        </w:rPr>
        <w:t>（四）各相关主管部门或其委托的相关机构、有关单位应当依法保护投诉、举报和申诉各方的合法权益。</w:t>
      </w:r>
    </w:p>
    <w:p>
      <w:pPr>
        <w:ind w:firstLine="640"/>
      </w:pPr>
    </w:p>
    <w:p>
      <w:pPr>
        <w:pStyle w:val="50"/>
      </w:pPr>
      <w:r>
        <w:t xml:space="preserve">第五章  </w:t>
      </w:r>
      <w:r>
        <w:rPr>
          <w:rFonts w:hint="eastAsia"/>
        </w:rPr>
        <w:t>组织保障</w:t>
      </w:r>
    </w:p>
    <w:p>
      <w:pPr>
        <w:ind w:firstLine="640"/>
      </w:pPr>
    </w:p>
    <w:p>
      <w:pPr>
        <w:ind w:firstLine="640"/>
      </w:pPr>
      <w:r>
        <w:rPr>
          <w:rFonts w:hint="eastAsia" w:eastAsia="方正黑体_GBK"/>
        </w:rPr>
        <w:t>第二十一条</w:t>
      </w:r>
      <w:r>
        <w:rPr>
          <w:rFonts w:hint="eastAsia"/>
        </w:rPr>
        <w:t xml:space="preserve">  市科技局依托重庆市科技管理信息系统建立重庆市科研信用信息平台，对各类责任主体的科研信用行为记录进行信息化管理，作为科技管理决策的参考依据。</w:t>
      </w:r>
    </w:p>
    <w:p>
      <w:pPr>
        <w:ind w:firstLine="640"/>
      </w:pPr>
      <w:r>
        <w:rPr>
          <w:rFonts w:hint="eastAsia" w:eastAsia="方正黑体_GBK"/>
        </w:rPr>
        <w:t>第二十二条</w:t>
      </w:r>
      <w:r>
        <w:rPr>
          <w:rFonts w:hint="eastAsia"/>
        </w:rPr>
        <w:t xml:space="preserve">  实行科研诚信承诺制度。在申请、承担本级财政科技计划项目和其他科技专项工作时，相关责任主体应当签署诚信承诺书，明确承诺事项和违背承诺的处理要求。</w:t>
      </w:r>
    </w:p>
    <w:p>
      <w:pPr>
        <w:ind w:firstLine="640"/>
      </w:pPr>
      <w:r>
        <w:rPr>
          <w:rFonts w:hint="eastAsia" w:eastAsia="方正黑体_GBK"/>
        </w:rPr>
        <w:t>第二十三条</w:t>
      </w:r>
      <w:r>
        <w:rPr>
          <w:rFonts w:hint="eastAsia"/>
        </w:rPr>
        <w:t xml:space="preserve">  实行科研诚信评价制度。市科技局根据制定的科研诚信评价指标和方法模型，对相关责任主体组织开展科研诚信分级分类评价工作，评价结果作为相关责任主体参与科技计划项目和其他科技专项活动的重要参考依据。</w:t>
      </w:r>
    </w:p>
    <w:p>
      <w:pPr>
        <w:ind w:firstLine="640"/>
      </w:pPr>
      <w:r>
        <w:rPr>
          <w:rFonts w:hint="eastAsia" w:eastAsia="方正黑体_GBK"/>
        </w:rPr>
        <w:t>第二十四条</w:t>
      </w:r>
      <w:r>
        <w:rPr>
          <w:rFonts w:hint="eastAsia"/>
        </w:rPr>
        <w:t xml:space="preserve">  实行科研诚信信息共享应用制度。实现重庆科研信用信息平台与各级公共信用信息平台的互联互通，建立科研信用信息共享，实行跨部门、跨地区联合奖惩机制。</w:t>
      </w:r>
    </w:p>
    <w:p>
      <w:pPr>
        <w:ind w:firstLine="640"/>
      </w:pPr>
      <w:r>
        <w:rPr>
          <w:rFonts w:hint="eastAsia" w:eastAsia="方正黑体_GBK"/>
        </w:rPr>
        <w:t>第二十五条</w:t>
      </w:r>
      <w:r>
        <w:rPr>
          <w:rFonts w:hint="eastAsia"/>
        </w:rPr>
        <w:t xml:space="preserve">  从事科研活动的各类科研院所、高校、企业、社会组织等是科研作风学风和科研诚信建设的第一责任主体，要建立和完善科研诚信内部工作机制。市级主管部门要加强对各类责任主体诚信工作的指导和督促。各县（区）科技行政主管部门应定期向市科技局报告本级科研诚信情况。</w:t>
      </w:r>
    </w:p>
    <w:p>
      <w:pPr>
        <w:ind w:firstLine="640"/>
      </w:pPr>
    </w:p>
    <w:p>
      <w:pPr>
        <w:pStyle w:val="50"/>
      </w:pPr>
      <w:r>
        <w:t xml:space="preserve">第六章  </w:t>
      </w:r>
      <w:r>
        <w:rPr>
          <w:rFonts w:hint="eastAsia"/>
        </w:rPr>
        <w:t>附则</w:t>
      </w:r>
    </w:p>
    <w:p>
      <w:pPr>
        <w:ind w:firstLine="640"/>
      </w:pPr>
    </w:p>
    <w:p>
      <w:pPr>
        <w:ind w:firstLine="640"/>
      </w:pPr>
      <w:r>
        <w:rPr>
          <w:rFonts w:hint="eastAsia" w:eastAsia="方正黑体_GBK"/>
        </w:rPr>
        <w:t>第二十六条</w:t>
      </w:r>
      <w:r>
        <w:rPr>
          <w:rFonts w:hint="eastAsia"/>
        </w:rPr>
        <w:t xml:space="preserve">  本细则由市科技局负责解释。</w:t>
      </w:r>
    </w:p>
    <w:p>
      <w:pPr>
        <w:ind w:firstLine="640"/>
      </w:pPr>
      <w:r>
        <w:rPr>
          <w:rFonts w:hint="eastAsia" w:eastAsia="方正黑体_GBK"/>
        </w:rPr>
        <w:t>第二十七条</w:t>
      </w:r>
      <w:r>
        <w:rPr>
          <w:rFonts w:hint="eastAsia"/>
        </w:rPr>
        <w:t xml:space="preserve">  本细则自2021年10月1日起施行。</w:t>
      </w:r>
    </w:p>
    <w:p>
      <w:pPr>
        <w:widowControl/>
        <w:adjustRightInd/>
        <w:snapToGrid/>
        <w:spacing w:line="240" w:lineRule="auto"/>
        <w:ind w:firstLine="0" w:firstLineChars="0"/>
        <w:contextualSpacing w:val="0"/>
        <w:jc w:val="left"/>
        <w:rPr>
          <w:rFonts w:eastAsia="方正黑体_GBK"/>
          <w:szCs w:val="32"/>
        </w:rPr>
      </w:pPr>
      <w:r>
        <w:br w:type="page"/>
      </w:r>
    </w:p>
    <w:p>
      <w:pPr>
        <w:pStyle w:val="33"/>
        <w:rPr>
          <w:rFonts w:hint="eastAsia"/>
        </w:rPr>
      </w:pPr>
      <w:r>
        <w:rPr>
          <w:rFonts w:hint="eastAsia"/>
        </w:rPr>
        <w:t>附件一</w:t>
      </w:r>
    </w:p>
    <w:p>
      <w:pPr>
        <w:adjustRightInd/>
        <w:snapToGrid/>
        <w:spacing w:line="240" w:lineRule="auto"/>
        <w:ind w:firstLine="0" w:firstLineChars="0"/>
        <w:contextualSpacing w:val="0"/>
        <w:jc w:val="center"/>
        <w:rPr>
          <w:color w:val="000000"/>
          <w:szCs w:val="20"/>
        </w:rPr>
      </w:pPr>
      <w:r>
        <w:rPr>
          <w:color w:val="000000"/>
          <w:szCs w:val="20"/>
        </w:rPr>
        <w:object>
          <v:shape id="_x0000_i1025" o:spt="75" alt="" type="#_x0000_t75" style="height:560.6pt;width:396.5pt;" o:ole="t" filled="f" o:preferrelative="t" stroked="f" coordsize="21600,21600">
            <v:path/>
            <v:fill on="f" focussize="0,0"/>
            <v:stroke on="f"/>
            <v:imagedata r:id="rId12" cropleft="508f" croptop="-345f" o:title=""/>
            <o:lock v:ext="edit" aspectratio="t"/>
            <w10:wrap type="none"/>
            <w10:anchorlock/>
          </v:shape>
          <o:OLEObject Type="Embed" ProgID="Visio.Drawing.11" ShapeID="_x0000_i1025" DrawAspect="Content" ObjectID="_1468075725">
            <o:LockedField>false</o:LockedField>
          </o:OLEObject>
        </w:object>
      </w:r>
    </w:p>
    <w:p>
      <w:pPr>
        <w:pStyle w:val="33"/>
      </w:pPr>
      <w:r>
        <w:rPr>
          <w:rFonts w:hint="eastAsia"/>
        </w:rPr>
        <w:t>附件二</w:t>
      </w:r>
    </w:p>
    <w:p>
      <w:pPr>
        <w:pStyle w:val="31"/>
        <w:jc w:val="center"/>
        <w:sectPr>
          <w:headerReference r:id="rId7" w:type="first"/>
          <w:footerReference r:id="rId10" w:type="first"/>
          <w:headerReference r:id="rId5" w:type="default"/>
          <w:footerReference r:id="rId8" w:type="default"/>
          <w:headerReference r:id="rId6" w:type="even"/>
          <w:footerReference r:id="rId9" w:type="even"/>
          <w:pgSz w:w="11906" w:h="16838"/>
          <w:pgMar w:top="1962" w:right="1474" w:bottom="1848" w:left="1587" w:header="851" w:footer="992" w:gutter="0"/>
          <w:pgNumType w:fmt="numberInDash" w:start="1"/>
          <w:cols w:space="0" w:num="1"/>
          <w:docGrid w:type="lines" w:linePitch="316" w:charSpace="0"/>
        </w:sectPr>
      </w:pPr>
      <w:r>
        <w:object>
          <v:shape id="_x0000_i1026" o:spt="75" type="#_x0000_t75" style="height:560.95pt;width:298.65pt;" o:ole="t" filled="f" o:preferrelative="t" stroked="f" coordsize="21600,21600">
            <v:path/>
            <v:fill on="f" focussize="0,0"/>
            <v:stroke on="f" joinstyle="miter"/>
            <v:imagedata r:id="rId13" o:title=""/>
            <o:lock v:ext="edit" aspectratio="t"/>
            <w10:wrap type="none"/>
            <w10:anchorlock/>
          </v:shape>
          <o:OLEObject Type="Embed" ProgID="Visio.Drawing.11" ShapeID="_x0000_i1026" DrawAspect="Content" ObjectID="_1468075726">
            <o:LockedField>false</o:LockedField>
          </o:OLEObject>
        </w:object>
      </w:r>
    </w:p>
    <w:p>
      <w:pPr>
        <w:pStyle w:val="33"/>
        <w:rPr>
          <w:rFonts w:hint="eastAsia"/>
        </w:rPr>
      </w:pPr>
      <w:r>
        <w:rPr>
          <w:rFonts w:hint="eastAsia"/>
        </w:rPr>
        <w:t>附件三</w:t>
      </w:r>
    </w:p>
    <w:p>
      <w:pPr>
        <w:adjustRightInd/>
        <w:snapToGrid/>
        <w:spacing w:line="240" w:lineRule="auto"/>
        <w:ind w:left="0" w:leftChars="0" w:firstLine="0" w:firstLineChars="0"/>
        <w:contextualSpacing w:val="0"/>
        <w:jc w:val="both"/>
        <w:rPr>
          <w:rFonts w:ascii="方正黑体_GBK" w:hAnsi="仿宋" w:eastAsia="方正黑体_GBK"/>
          <w:szCs w:val="32"/>
        </w:rPr>
        <w:sectPr>
          <w:pgSz w:w="11906" w:h="16838"/>
          <w:pgMar w:top="2098" w:right="1531" w:bottom="1985" w:left="1531" w:header="851" w:footer="1474" w:gutter="0"/>
          <w:pgNumType w:fmt="numberInDash"/>
          <w:cols w:space="720" w:num="1"/>
          <w:docGrid w:type="linesAndChars" w:linePitch="579" w:charSpace="-849"/>
        </w:sectPr>
      </w:pPr>
      <w:bookmarkStart w:id="2" w:name="_GoBack"/>
      <w:r>
        <w:rPr>
          <w:color w:val="000000"/>
          <w:szCs w:val="20"/>
        </w:rPr>
        <w:object>
          <v:shape id="_x0000_i1027" o:spt="75" type="#_x0000_t75" style="height:316.15pt;width:439.5pt;" o:ole="t" filled="f" o:preferrelative="t" stroked="f" coordsize="21600,21600">
            <v:path/>
            <v:fill on="f" focussize="0,0"/>
            <v:stroke on="f" joinstyle="miter"/>
            <v:imagedata r:id="rId14" o:title=""/>
            <o:lock v:ext="edit" aspectratio="t"/>
            <w10:wrap type="none"/>
            <w10:anchorlock/>
          </v:shape>
          <o:OLEObject Type="Embed" ProgID="Visio.Drawing.11" ShapeID="_x0000_i1027" DrawAspect="Content" ObjectID="_1468075727">
            <o:LockedField>false</o:LockedField>
          </o:OLEObject>
        </w:object>
      </w:r>
      <w:bookmarkEnd w:id="2"/>
    </w:p>
    <w:p>
      <w:pPr>
        <w:pStyle w:val="33"/>
      </w:pPr>
      <w:r>
        <w:rPr>
          <w:rFonts w:hint="eastAsia"/>
        </w:rPr>
        <w:t>附件四</w:t>
      </w:r>
    </w:p>
    <w:p>
      <w:pPr>
        <w:adjustRightInd/>
        <w:snapToGrid/>
        <w:spacing w:line="240" w:lineRule="auto"/>
        <w:ind w:firstLine="0" w:firstLineChars="0"/>
        <w:contextualSpacing w:val="0"/>
        <w:jc w:val="center"/>
        <w:rPr>
          <w:rFonts w:ascii="方正小标宋_GBK" w:hAnsi="方正小标宋_GBK" w:eastAsia="方正小标宋_GBK" w:cs="方正小标宋_GBK"/>
          <w:color w:val="000000"/>
          <w:sz w:val="44"/>
          <w:szCs w:val="44"/>
        </w:rPr>
      </w:pPr>
      <w:bookmarkStart w:id="0" w:name="OLE_LINK1"/>
      <w:r>
        <w:rPr>
          <w:rFonts w:hint="eastAsia" w:ascii="方正小标宋_GBK" w:hAnsi="方正小标宋_GBK" w:eastAsia="方正小标宋_GBK" w:cs="方正小标宋_GBK"/>
          <w:color w:val="000000"/>
          <w:sz w:val="44"/>
          <w:szCs w:val="44"/>
        </w:rPr>
        <w:t>重庆市科研诚信分值恢复申请表</w:t>
      </w:r>
      <w:bookmarkEnd w:id="0"/>
    </w:p>
    <w:tbl>
      <w:tblPr>
        <w:tblStyle w:val="17"/>
        <w:tblW w:w="5000" w:type="pct"/>
        <w:jc w:val="center"/>
        <w:tblLayout w:type="fixed"/>
        <w:tblCellMar>
          <w:top w:w="15" w:type="dxa"/>
          <w:left w:w="15" w:type="dxa"/>
          <w:bottom w:w="15" w:type="dxa"/>
          <w:right w:w="15" w:type="dxa"/>
        </w:tblCellMar>
      </w:tblPr>
      <w:tblGrid>
        <w:gridCol w:w="1679"/>
        <w:gridCol w:w="3604"/>
        <w:gridCol w:w="2072"/>
        <w:gridCol w:w="1520"/>
      </w:tblGrid>
      <w:tr>
        <w:tblPrEx>
          <w:tblCellMar>
            <w:top w:w="15" w:type="dxa"/>
            <w:left w:w="15" w:type="dxa"/>
            <w:bottom w:w="15" w:type="dxa"/>
            <w:right w:w="15" w:type="dxa"/>
          </w:tblCellMar>
        </w:tblPrEx>
        <w:trPr>
          <w:trHeight w:val="624" w:hRule="atLeast"/>
          <w:jc w:val="center"/>
        </w:trPr>
        <w:tc>
          <w:tcPr>
            <w:tcW w:w="172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黑体" w:hAnsi="宋体" w:eastAsia="黑体" w:cs="黑体"/>
                <w:color w:val="000000"/>
                <w:sz w:val="28"/>
                <w:szCs w:val="28"/>
              </w:rPr>
            </w:pPr>
            <w:r>
              <w:rPr>
                <w:rFonts w:hint="eastAsia" w:ascii="黑体" w:hAnsi="宋体" w:eastAsia="黑体" w:cs="黑体"/>
                <w:color w:val="000000"/>
                <w:kern w:val="0"/>
                <w:sz w:val="28"/>
                <w:szCs w:val="28"/>
                <w:lang w:bidi="ar"/>
              </w:rPr>
              <w:t>项目名称</w:t>
            </w:r>
          </w:p>
        </w:tc>
        <w:tc>
          <w:tcPr>
            <w:tcW w:w="7386" w:type="dxa"/>
            <w:gridSpan w:val="3"/>
            <w:tcBorders>
              <w:top w:val="single" w:color="000000" w:sz="4" w:space="0"/>
              <w:left w:val="single" w:color="000000" w:sz="4" w:space="0"/>
              <w:bottom w:val="single" w:color="000000" w:sz="4" w:space="0"/>
              <w:right w:val="single" w:color="000000" w:sz="4" w:space="0"/>
            </w:tcBorders>
            <w:vAlign w:val="center"/>
          </w:tcPr>
          <w:p>
            <w:pPr>
              <w:widowControl/>
              <w:adjustRightInd/>
              <w:snapToGrid/>
              <w:spacing w:line="240" w:lineRule="auto"/>
              <w:ind w:firstLine="0" w:firstLineChars="0"/>
              <w:contextualSpacing w:val="0"/>
              <w:jc w:val="left"/>
              <w:textAlignment w:val="center"/>
              <w:rPr>
                <w:rFonts w:ascii="方正仿宋_GBK" w:hAnsi="方正仿宋_GBK" w:cs="方正仿宋_GBK"/>
                <w:color w:val="000000"/>
                <w:sz w:val="28"/>
                <w:szCs w:val="28"/>
              </w:rPr>
            </w:pPr>
          </w:p>
        </w:tc>
      </w:tr>
      <w:tr>
        <w:tblPrEx>
          <w:tblCellMar>
            <w:top w:w="15" w:type="dxa"/>
            <w:left w:w="15" w:type="dxa"/>
            <w:bottom w:w="15" w:type="dxa"/>
            <w:right w:w="15" w:type="dxa"/>
          </w:tblCellMar>
        </w:tblPrEx>
        <w:trPr>
          <w:trHeight w:val="624" w:hRule="atLeast"/>
          <w:jc w:val="center"/>
        </w:trPr>
        <w:tc>
          <w:tcPr>
            <w:tcW w:w="172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黑体" w:hAnsi="宋体" w:eastAsia="黑体" w:cs="黑体"/>
                <w:color w:val="000000"/>
                <w:kern w:val="0"/>
                <w:sz w:val="28"/>
                <w:szCs w:val="28"/>
                <w:lang w:bidi="ar"/>
              </w:rPr>
            </w:pPr>
            <w:r>
              <w:rPr>
                <w:rFonts w:hint="eastAsia" w:ascii="黑体" w:hAnsi="宋体" w:eastAsia="黑体" w:cs="黑体"/>
                <w:color w:val="000000"/>
                <w:kern w:val="0"/>
                <w:sz w:val="28"/>
                <w:szCs w:val="28"/>
                <w:lang w:bidi="ar"/>
              </w:rPr>
              <w:t>项目单位</w:t>
            </w:r>
          </w:p>
        </w:tc>
        <w:tc>
          <w:tcPr>
            <w:tcW w:w="3700" w:type="dxa"/>
            <w:tcBorders>
              <w:top w:val="single" w:color="000000" w:sz="4" w:space="0"/>
              <w:left w:val="single" w:color="000000" w:sz="4" w:space="0"/>
              <w:bottom w:val="single" w:color="000000" w:sz="4" w:space="0"/>
              <w:right w:val="single" w:color="000000" w:sz="4" w:space="0"/>
            </w:tcBorders>
            <w:vAlign w:val="center"/>
          </w:tcPr>
          <w:p>
            <w:pPr>
              <w:widowControl/>
              <w:adjustRightInd/>
              <w:snapToGrid/>
              <w:spacing w:line="240" w:lineRule="auto"/>
              <w:ind w:firstLine="0" w:firstLineChars="0"/>
              <w:contextualSpacing w:val="0"/>
              <w:jc w:val="left"/>
              <w:textAlignment w:val="center"/>
              <w:rPr>
                <w:rFonts w:ascii="方正仿宋_GBK" w:hAnsi="方正仿宋_GBK" w:cs="方正仿宋_GBK"/>
                <w:color w:val="000000"/>
                <w:sz w:val="28"/>
                <w:szCs w:val="28"/>
              </w:rPr>
            </w:pPr>
          </w:p>
        </w:tc>
        <w:tc>
          <w:tcPr>
            <w:tcW w:w="2127" w:type="dxa"/>
            <w:tcBorders>
              <w:top w:val="single" w:color="000000" w:sz="4" w:space="0"/>
              <w:left w:val="single" w:color="000000" w:sz="4" w:space="0"/>
              <w:bottom w:val="single" w:color="000000" w:sz="4" w:space="0"/>
              <w:right w:val="single" w:color="000000" w:sz="4" w:space="0"/>
            </w:tcBorders>
            <w:vAlign w:val="center"/>
          </w:tcPr>
          <w:p>
            <w:pPr>
              <w:widowControl/>
              <w:adjustRightInd/>
              <w:snapToGrid/>
              <w:spacing w:line="240" w:lineRule="auto"/>
              <w:ind w:firstLine="0" w:firstLineChars="0"/>
              <w:contextualSpacing w:val="0"/>
              <w:jc w:val="center"/>
              <w:textAlignment w:val="center"/>
              <w:rPr>
                <w:rFonts w:ascii="黑体" w:hAnsi="宋体" w:eastAsia="黑体" w:cs="黑体"/>
                <w:color w:val="000000"/>
                <w:kern w:val="0"/>
                <w:sz w:val="28"/>
                <w:szCs w:val="28"/>
                <w:lang w:bidi="ar"/>
              </w:rPr>
            </w:pPr>
            <w:r>
              <w:rPr>
                <w:rFonts w:hint="eastAsia" w:ascii="黑体" w:hAnsi="宋体" w:eastAsia="黑体" w:cs="黑体"/>
                <w:color w:val="000000"/>
                <w:kern w:val="0"/>
                <w:sz w:val="28"/>
                <w:szCs w:val="28"/>
                <w:lang w:bidi="ar"/>
              </w:rPr>
              <w:t>项目单位电话</w:t>
            </w:r>
          </w:p>
        </w:tc>
        <w:tc>
          <w:tcPr>
            <w:tcW w:w="1559" w:type="dxa"/>
            <w:tcBorders>
              <w:top w:val="single" w:color="000000" w:sz="4" w:space="0"/>
              <w:left w:val="single" w:color="000000" w:sz="4" w:space="0"/>
              <w:bottom w:val="single" w:color="000000" w:sz="4" w:space="0"/>
              <w:right w:val="single" w:color="000000" w:sz="4" w:space="0"/>
            </w:tcBorders>
            <w:vAlign w:val="center"/>
          </w:tcPr>
          <w:p>
            <w:pPr>
              <w:widowControl/>
              <w:adjustRightInd/>
              <w:snapToGrid/>
              <w:spacing w:line="240" w:lineRule="auto"/>
              <w:ind w:firstLine="0" w:firstLineChars="0"/>
              <w:contextualSpacing w:val="0"/>
              <w:jc w:val="left"/>
              <w:textAlignment w:val="center"/>
              <w:rPr>
                <w:rFonts w:ascii="方正仿宋_GBK" w:hAnsi="方正仿宋_GBK" w:cs="方正仿宋_GBK"/>
                <w:color w:val="000000"/>
                <w:sz w:val="28"/>
                <w:szCs w:val="28"/>
              </w:rPr>
            </w:pPr>
          </w:p>
        </w:tc>
      </w:tr>
      <w:tr>
        <w:tblPrEx>
          <w:tblCellMar>
            <w:top w:w="15" w:type="dxa"/>
            <w:left w:w="15" w:type="dxa"/>
            <w:bottom w:w="15" w:type="dxa"/>
            <w:right w:w="15" w:type="dxa"/>
          </w:tblCellMar>
        </w:tblPrEx>
        <w:trPr>
          <w:trHeight w:val="624" w:hRule="atLeast"/>
          <w:jc w:val="center"/>
        </w:trPr>
        <w:tc>
          <w:tcPr>
            <w:tcW w:w="172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黑体" w:hAnsi="宋体" w:eastAsia="黑体" w:cs="黑体"/>
                <w:color w:val="000000"/>
                <w:kern w:val="0"/>
                <w:sz w:val="28"/>
                <w:szCs w:val="28"/>
                <w:lang w:bidi="ar"/>
              </w:rPr>
            </w:pPr>
            <w:r>
              <w:rPr>
                <w:rFonts w:hint="eastAsia" w:ascii="黑体" w:hAnsi="宋体" w:eastAsia="黑体" w:cs="黑体"/>
                <w:color w:val="000000"/>
                <w:kern w:val="0"/>
                <w:sz w:val="28"/>
                <w:szCs w:val="28"/>
                <w:lang w:bidi="ar"/>
              </w:rPr>
              <w:t>项目负责人</w:t>
            </w:r>
          </w:p>
        </w:tc>
        <w:tc>
          <w:tcPr>
            <w:tcW w:w="3700" w:type="dxa"/>
            <w:tcBorders>
              <w:top w:val="single" w:color="000000" w:sz="4" w:space="0"/>
              <w:left w:val="single" w:color="000000" w:sz="4" w:space="0"/>
              <w:bottom w:val="single" w:color="000000" w:sz="4" w:space="0"/>
              <w:right w:val="single" w:color="auto" w:sz="4" w:space="0"/>
            </w:tcBorders>
            <w:vAlign w:val="center"/>
          </w:tcPr>
          <w:p>
            <w:pPr>
              <w:widowControl/>
              <w:adjustRightInd/>
              <w:snapToGrid/>
              <w:spacing w:line="240" w:lineRule="auto"/>
              <w:ind w:firstLine="0" w:firstLineChars="0"/>
              <w:contextualSpacing w:val="0"/>
              <w:jc w:val="left"/>
              <w:textAlignment w:val="center"/>
              <w:rPr>
                <w:rFonts w:ascii="方正仿宋_GBK" w:hAnsi="方正仿宋_GBK" w:cs="方正仿宋_GBK"/>
                <w:color w:val="000000"/>
                <w:sz w:val="28"/>
                <w:szCs w:val="28"/>
              </w:rPr>
            </w:pPr>
          </w:p>
        </w:tc>
        <w:tc>
          <w:tcPr>
            <w:tcW w:w="2127" w:type="dxa"/>
            <w:tcBorders>
              <w:top w:val="single" w:color="000000" w:sz="4" w:space="0"/>
              <w:left w:val="single" w:color="auto" w:sz="4" w:space="0"/>
              <w:bottom w:val="single" w:color="000000" w:sz="4" w:space="0"/>
              <w:right w:val="single" w:color="auto" w:sz="4" w:space="0"/>
            </w:tcBorders>
            <w:vAlign w:val="center"/>
          </w:tcPr>
          <w:p>
            <w:pPr>
              <w:widowControl/>
              <w:adjustRightInd/>
              <w:snapToGrid/>
              <w:spacing w:line="240" w:lineRule="auto"/>
              <w:ind w:firstLine="0" w:firstLineChars="0"/>
              <w:contextualSpacing w:val="0"/>
              <w:jc w:val="center"/>
              <w:textAlignment w:val="center"/>
              <w:rPr>
                <w:rFonts w:ascii="黑体" w:hAnsi="宋体" w:eastAsia="黑体" w:cs="黑体"/>
                <w:color w:val="000000"/>
                <w:kern w:val="0"/>
                <w:sz w:val="28"/>
                <w:szCs w:val="28"/>
                <w:lang w:bidi="ar"/>
              </w:rPr>
            </w:pPr>
            <w:r>
              <w:rPr>
                <w:rFonts w:hint="eastAsia" w:ascii="黑体" w:hAnsi="宋体" w:eastAsia="黑体" w:cs="黑体"/>
                <w:color w:val="000000"/>
                <w:kern w:val="0"/>
                <w:sz w:val="28"/>
                <w:szCs w:val="28"/>
                <w:lang w:bidi="ar"/>
              </w:rPr>
              <w:t>项目负责人电话</w:t>
            </w:r>
          </w:p>
        </w:tc>
        <w:tc>
          <w:tcPr>
            <w:tcW w:w="1559" w:type="dxa"/>
            <w:tcBorders>
              <w:top w:val="single" w:color="000000" w:sz="4" w:space="0"/>
              <w:left w:val="single" w:color="auto" w:sz="4" w:space="0"/>
              <w:bottom w:val="single" w:color="000000" w:sz="4" w:space="0"/>
              <w:right w:val="single" w:color="000000" w:sz="4" w:space="0"/>
            </w:tcBorders>
            <w:vAlign w:val="center"/>
          </w:tcPr>
          <w:p>
            <w:pPr>
              <w:widowControl/>
              <w:adjustRightInd/>
              <w:snapToGrid/>
              <w:spacing w:line="240" w:lineRule="auto"/>
              <w:ind w:firstLine="0" w:firstLineChars="0"/>
              <w:contextualSpacing w:val="0"/>
              <w:jc w:val="left"/>
              <w:textAlignment w:val="center"/>
              <w:rPr>
                <w:rFonts w:ascii="方正仿宋_GBK" w:hAnsi="方正仿宋_GBK" w:cs="方正仿宋_GBK"/>
                <w:color w:val="000000"/>
                <w:sz w:val="28"/>
                <w:szCs w:val="28"/>
              </w:rPr>
            </w:pPr>
          </w:p>
        </w:tc>
      </w:tr>
      <w:tr>
        <w:tblPrEx>
          <w:tblCellMar>
            <w:top w:w="15" w:type="dxa"/>
            <w:left w:w="15" w:type="dxa"/>
            <w:bottom w:w="15" w:type="dxa"/>
            <w:right w:w="15" w:type="dxa"/>
          </w:tblCellMar>
        </w:tblPrEx>
        <w:trPr>
          <w:trHeight w:val="624" w:hRule="atLeast"/>
          <w:jc w:val="center"/>
        </w:trPr>
        <w:tc>
          <w:tcPr>
            <w:tcW w:w="172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黑体" w:hAnsi="宋体" w:eastAsia="黑体" w:cs="黑体"/>
                <w:color w:val="000000"/>
                <w:kern w:val="0"/>
                <w:sz w:val="28"/>
                <w:szCs w:val="28"/>
                <w:lang w:bidi="ar"/>
              </w:rPr>
            </w:pPr>
            <w:r>
              <w:rPr>
                <w:rFonts w:hint="eastAsia" w:ascii="黑体" w:hAnsi="宋体" w:eastAsia="黑体" w:cs="黑体"/>
                <w:color w:val="000000"/>
                <w:kern w:val="0"/>
                <w:sz w:val="28"/>
                <w:szCs w:val="28"/>
                <w:lang w:bidi="ar"/>
              </w:rPr>
              <w:t>项目管理处室</w:t>
            </w:r>
          </w:p>
        </w:tc>
        <w:tc>
          <w:tcPr>
            <w:tcW w:w="3700" w:type="dxa"/>
            <w:tcBorders>
              <w:top w:val="single" w:color="000000" w:sz="4" w:space="0"/>
              <w:left w:val="single" w:color="000000" w:sz="4" w:space="0"/>
              <w:bottom w:val="single" w:color="000000" w:sz="4" w:space="0"/>
              <w:right w:val="single" w:color="auto" w:sz="4" w:space="0"/>
            </w:tcBorders>
            <w:vAlign w:val="center"/>
          </w:tcPr>
          <w:p>
            <w:pPr>
              <w:widowControl/>
              <w:adjustRightInd/>
              <w:snapToGrid/>
              <w:spacing w:line="240" w:lineRule="auto"/>
              <w:ind w:firstLine="0" w:firstLineChars="0"/>
              <w:contextualSpacing w:val="0"/>
              <w:jc w:val="center"/>
              <w:textAlignment w:val="center"/>
              <w:rPr>
                <w:rFonts w:ascii="黑体" w:hAnsi="宋体" w:eastAsia="黑体" w:cs="黑体"/>
                <w:color w:val="000000"/>
                <w:kern w:val="0"/>
                <w:sz w:val="28"/>
                <w:szCs w:val="28"/>
                <w:lang w:bidi="ar"/>
              </w:rPr>
            </w:pPr>
          </w:p>
        </w:tc>
        <w:tc>
          <w:tcPr>
            <w:tcW w:w="2127" w:type="dxa"/>
            <w:tcBorders>
              <w:top w:val="single" w:color="000000" w:sz="4" w:space="0"/>
              <w:left w:val="single" w:color="auto" w:sz="4" w:space="0"/>
              <w:bottom w:val="single" w:color="000000" w:sz="4" w:space="0"/>
              <w:right w:val="single" w:color="auto" w:sz="4" w:space="0"/>
            </w:tcBorders>
            <w:vAlign w:val="center"/>
          </w:tcPr>
          <w:p>
            <w:pPr>
              <w:widowControl/>
              <w:adjustRightInd/>
              <w:snapToGrid/>
              <w:spacing w:line="240" w:lineRule="auto"/>
              <w:ind w:firstLine="0" w:firstLineChars="0"/>
              <w:contextualSpacing w:val="0"/>
              <w:jc w:val="center"/>
              <w:textAlignment w:val="center"/>
              <w:rPr>
                <w:rFonts w:ascii="黑体" w:hAnsi="宋体" w:eastAsia="黑体" w:cs="黑体"/>
                <w:color w:val="000000"/>
                <w:kern w:val="0"/>
                <w:sz w:val="28"/>
                <w:szCs w:val="28"/>
                <w:lang w:bidi="ar"/>
              </w:rPr>
            </w:pPr>
            <w:r>
              <w:rPr>
                <w:rFonts w:hint="eastAsia" w:ascii="黑体" w:hAnsi="宋体" w:eastAsia="黑体" w:cs="黑体"/>
                <w:color w:val="000000"/>
                <w:kern w:val="0"/>
                <w:sz w:val="28"/>
                <w:szCs w:val="28"/>
                <w:lang w:bidi="ar"/>
              </w:rPr>
              <w:t>项目主管</w:t>
            </w:r>
          </w:p>
        </w:tc>
        <w:tc>
          <w:tcPr>
            <w:tcW w:w="1559" w:type="dxa"/>
            <w:tcBorders>
              <w:top w:val="single" w:color="000000" w:sz="4" w:space="0"/>
              <w:left w:val="single" w:color="auto" w:sz="4" w:space="0"/>
              <w:bottom w:val="single" w:color="000000" w:sz="4" w:space="0"/>
              <w:right w:val="single" w:color="000000" w:sz="4" w:space="0"/>
            </w:tcBorders>
            <w:vAlign w:val="center"/>
          </w:tcPr>
          <w:p>
            <w:pPr>
              <w:widowControl/>
              <w:adjustRightInd/>
              <w:snapToGrid/>
              <w:spacing w:line="240" w:lineRule="auto"/>
              <w:ind w:firstLine="0" w:firstLineChars="0"/>
              <w:contextualSpacing w:val="0"/>
              <w:jc w:val="center"/>
              <w:textAlignment w:val="center"/>
              <w:rPr>
                <w:rFonts w:ascii="黑体" w:hAnsi="宋体" w:eastAsia="黑体" w:cs="黑体"/>
                <w:color w:val="000000"/>
                <w:kern w:val="0"/>
                <w:sz w:val="28"/>
                <w:szCs w:val="28"/>
                <w:lang w:bidi="ar"/>
              </w:rPr>
            </w:pPr>
          </w:p>
        </w:tc>
      </w:tr>
      <w:tr>
        <w:tblPrEx>
          <w:tblCellMar>
            <w:top w:w="15" w:type="dxa"/>
            <w:left w:w="15" w:type="dxa"/>
            <w:bottom w:w="15" w:type="dxa"/>
            <w:right w:w="15" w:type="dxa"/>
          </w:tblCellMar>
        </w:tblPrEx>
        <w:trPr>
          <w:trHeight w:val="2494" w:hRule="atLeast"/>
          <w:jc w:val="center"/>
        </w:trPr>
        <w:tc>
          <w:tcPr>
            <w:tcW w:w="9109" w:type="dxa"/>
            <w:gridSpan w:val="4"/>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left"/>
              <w:textAlignment w:val="center"/>
              <w:rPr>
                <w:rFonts w:ascii="方正仿宋_GBK" w:hAnsi="方正仿宋_GBK" w:cs="方正仿宋_GBK"/>
                <w:color w:val="000000"/>
                <w:sz w:val="28"/>
                <w:szCs w:val="28"/>
              </w:rPr>
            </w:pPr>
            <w:r>
              <w:rPr>
                <w:rFonts w:hint="eastAsia" w:ascii="方正仿宋_GBK" w:hAnsi="方正仿宋_GBK" w:cs="方正仿宋_GBK"/>
                <w:color w:val="000000"/>
                <w:sz w:val="28"/>
                <w:szCs w:val="28"/>
              </w:rPr>
              <w:t>申请理由（可加附件）</w:t>
            </w:r>
          </w:p>
          <w:p>
            <w:pPr>
              <w:widowControl/>
              <w:spacing w:line="240" w:lineRule="auto"/>
              <w:ind w:firstLine="0" w:firstLineChars="0"/>
              <w:jc w:val="left"/>
              <w:textAlignment w:val="center"/>
              <w:rPr>
                <w:rFonts w:ascii="方正仿宋_GBK" w:hAnsi="方正仿宋_GBK" w:cs="方正仿宋_GBK"/>
                <w:color w:val="000000"/>
                <w:sz w:val="28"/>
                <w:szCs w:val="28"/>
              </w:rPr>
            </w:pPr>
          </w:p>
          <w:p>
            <w:pPr>
              <w:widowControl/>
              <w:spacing w:line="240" w:lineRule="auto"/>
              <w:ind w:firstLine="0" w:firstLineChars="0"/>
              <w:jc w:val="left"/>
              <w:textAlignment w:val="center"/>
              <w:rPr>
                <w:rFonts w:ascii="方正仿宋_GBK" w:hAnsi="方正仿宋_GBK" w:cs="方正仿宋_GBK"/>
                <w:color w:val="000000"/>
                <w:sz w:val="28"/>
                <w:szCs w:val="28"/>
              </w:rPr>
            </w:pPr>
          </w:p>
          <w:p>
            <w:pPr>
              <w:widowControl/>
              <w:spacing w:line="240" w:lineRule="auto"/>
              <w:ind w:firstLine="0" w:firstLineChars="0"/>
              <w:jc w:val="left"/>
              <w:textAlignment w:val="center"/>
              <w:rPr>
                <w:rFonts w:ascii="方正仿宋_GBK" w:hAnsi="方正仿宋_GBK" w:cs="方正仿宋_GBK"/>
                <w:color w:val="000000"/>
                <w:sz w:val="28"/>
                <w:szCs w:val="28"/>
              </w:rPr>
            </w:pPr>
          </w:p>
          <w:p>
            <w:pPr>
              <w:widowControl/>
              <w:spacing w:line="240" w:lineRule="auto"/>
              <w:ind w:firstLine="0" w:firstLineChars="0"/>
              <w:jc w:val="left"/>
              <w:textAlignment w:val="center"/>
              <w:rPr>
                <w:rFonts w:ascii="方正仿宋_GBK" w:hAnsi="方正仿宋_GBK" w:cs="方正仿宋_GBK"/>
                <w:color w:val="000000"/>
                <w:sz w:val="28"/>
                <w:szCs w:val="28"/>
              </w:rPr>
            </w:pPr>
          </w:p>
        </w:tc>
      </w:tr>
      <w:tr>
        <w:tblPrEx>
          <w:tblCellMar>
            <w:top w:w="15" w:type="dxa"/>
            <w:left w:w="15" w:type="dxa"/>
            <w:bottom w:w="15" w:type="dxa"/>
            <w:right w:w="15" w:type="dxa"/>
          </w:tblCellMar>
        </w:tblPrEx>
        <w:trPr>
          <w:trHeight w:val="2494" w:hRule="atLeast"/>
          <w:jc w:val="center"/>
        </w:trPr>
        <w:tc>
          <w:tcPr>
            <w:tcW w:w="9109" w:type="dxa"/>
            <w:gridSpan w:val="4"/>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left"/>
              <w:textAlignment w:val="center"/>
              <w:rPr>
                <w:rFonts w:ascii="方正仿宋_GBK" w:hAnsi="方正仿宋_GBK" w:cs="方正仿宋_GBK"/>
                <w:color w:val="000000"/>
                <w:sz w:val="28"/>
                <w:szCs w:val="28"/>
              </w:rPr>
            </w:pPr>
            <w:r>
              <w:rPr>
                <w:rFonts w:hint="eastAsia" w:ascii="方正仿宋_GBK" w:hAnsi="方正仿宋_GBK" w:cs="方正仿宋_GBK"/>
                <w:color w:val="000000"/>
                <w:sz w:val="28"/>
                <w:szCs w:val="28"/>
              </w:rPr>
              <w:t>项目管理处室意见</w:t>
            </w:r>
          </w:p>
          <w:p>
            <w:pPr>
              <w:widowControl/>
              <w:spacing w:line="240" w:lineRule="auto"/>
              <w:ind w:firstLine="0" w:firstLineChars="0"/>
              <w:jc w:val="left"/>
              <w:textAlignment w:val="center"/>
              <w:rPr>
                <w:rFonts w:ascii="方正仿宋_GBK" w:hAnsi="方正仿宋_GBK" w:cs="方正仿宋_GBK"/>
                <w:color w:val="000000"/>
                <w:sz w:val="28"/>
                <w:szCs w:val="28"/>
              </w:rPr>
            </w:pPr>
          </w:p>
          <w:p>
            <w:pPr>
              <w:widowControl/>
              <w:spacing w:line="240" w:lineRule="auto"/>
              <w:ind w:firstLine="0" w:firstLineChars="0"/>
              <w:jc w:val="left"/>
              <w:textAlignment w:val="center"/>
              <w:rPr>
                <w:rFonts w:ascii="方正仿宋_GBK" w:hAnsi="方正仿宋_GBK" w:cs="方正仿宋_GBK"/>
                <w:color w:val="000000"/>
                <w:sz w:val="28"/>
                <w:szCs w:val="28"/>
              </w:rPr>
            </w:pPr>
          </w:p>
          <w:p>
            <w:pPr>
              <w:widowControl/>
              <w:spacing w:line="240" w:lineRule="auto"/>
              <w:ind w:firstLine="0" w:firstLineChars="0"/>
              <w:jc w:val="left"/>
              <w:textAlignment w:val="center"/>
              <w:rPr>
                <w:rFonts w:ascii="方正仿宋_GBK" w:hAnsi="方正仿宋_GBK" w:cs="方正仿宋_GBK"/>
                <w:color w:val="000000"/>
                <w:sz w:val="28"/>
                <w:szCs w:val="28"/>
              </w:rPr>
            </w:pPr>
            <w:r>
              <w:rPr>
                <w:rFonts w:hint="eastAsia" w:ascii="方正仿宋_GBK" w:hAnsi="方正仿宋_GBK" w:cs="方正仿宋_GBK"/>
                <w:color w:val="000000"/>
                <w:sz w:val="28"/>
                <w:szCs w:val="28"/>
              </w:rPr>
              <w:t xml:space="preserve">                                             （签章）</w:t>
            </w:r>
          </w:p>
          <w:p>
            <w:pPr>
              <w:widowControl/>
              <w:spacing w:line="240" w:lineRule="auto"/>
              <w:ind w:firstLine="0" w:firstLineChars="0"/>
              <w:jc w:val="right"/>
              <w:textAlignment w:val="center"/>
              <w:rPr>
                <w:rFonts w:ascii="方正仿宋_GBK" w:hAnsi="方正仿宋_GBK" w:cs="方正仿宋_GBK"/>
                <w:color w:val="000000"/>
                <w:sz w:val="28"/>
                <w:szCs w:val="28"/>
              </w:rPr>
            </w:pPr>
            <w:r>
              <w:rPr>
                <w:rFonts w:hint="eastAsia" w:ascii="方正仿宋_GBK" w:hAnsi="方正仿宋_GBK" w:cs="方正仿宋_GBK"/>
                <w:color w:val="000000"/>
                <w:sz w:val="28"/>
                <w:szCs w:val="28"/>
              </w:rPr>
              <w:t>年      月     日</w:t>
            </w:r>
          </w:p>
        </w:tc>
      </w:tr>
      <w:tr>
        <w:tblPrEx>
          <w:tblCellMar>
            <w:top w:w="15" w:type="dxa"/>
            <w:left w:w="15" w:type="dxa"/>
            <w:bottom w:w="15" w:type="dxa"/>
            <w:right w:w="15" w:type="dxa"/>
          </w:tblCellMar>
        </w:tblPrEx>
        <w:trPr>
          <w:trHeight w:val="2494" w:hRule="atLeast"/>
          <w:jc w:val="center"/>
        </w:trPr>
        <w:tc>
          <w:tcPr>
            <w:tcW w:w="9109" w:type="dxa"/>
            <w:gridSpan w:val="4"/>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left"/>
              <w:textAlignment w:val="center"/>
              <w:rPr>
                <w:rFonts w:ascii="方正仿宋_GBK" w:hAnsi="方正仿宋_GBK" w:cs="方正仿宋_GBK"/>
                <w:color w:val="000000"/>
                <w:sz w:val="28"/>
                <w:szCs w:val="28"/>
              </w:rPr>
            </w:pPr>
            <w:r>
              <w:rPr>
                <w:rFonts w:hint="eastAsia" w:ascii="方正仿宋_GBK" w:hAnsi="方正仿宋_GBK" w:cs="方正仿宋_GBK"/>
                <w:color w:val="000000"/>
                <w:sz w:val="28"/>
                <w:szCs w:val="28"/>
              </w:rPr>
              <w:t>监督处意见</w:t>
            </w:r>
          </w:p>
          <w:p>
            <w:pPr>
              <w:widowControl/>
              <w:spacing w:line="240" w:lineRule="auto"/>
              <w:ind w:firstLine="0" w:firstLineChars="0"/>
              <w:jc w:val="left"/>
              <w:textAlignment w:val="center"/>
              <w:rPr>
                <w:rFonts w:ascii="方正仿宋_GBK" w:hAnsi="方正仿宋_GBK" w:cs="方正仿宋_GBK"/>
                <w:color w:val="000000"/>
                <w:sz w:val="28"/>
                <w:szCs w:val="28"/>
              </w:rPr>
            </w:pPr>
          </w:p>
          <w:p>
            <w:pPr>
              <w:widowControl/>
              <w:spacing w:line="240" w:lineRule="auto"/>
              <w:ind w:firstLine="0" w:firstLineChars="0"/>
              <w:jc w:val="left"/>
              <w:textAlignment w:val="center"/>
              <w:rPr>
                <w:rFonts w:ascii="方正仿宋_GBK" w:hAnsi="方正仿宋_GBK" w:cs="方正仿宋_GBK"/>
                <w:color w:val="000000"/>
                <w:sz w:val="28"/>
                <w:szCs w:val="28"/>
              </w:rPr>
            </w:pPr>
          </w:p>
          <w:p>
            <w:pPr>
              <w:widowControl/>
              <w:spacing w:line="240" w:lineRule="auto"/>
              <w:ind w:firstLine="0" w:firstLineChars="0"/>
              <w:jc w:val="left"/>
              <w:textAlignment w:val="center"/>
              <w:rPr>
                <w:rFonts w:ascii="方正仿宋_GBK" w:hAnsi="方正仿宋_GBK" w:cs="方正仿宋_GBK"/>
                <w:color w:val="000000"/>
                <w:sz w:val="28"/>
                <w:szCs w:val="28"/>
              </w:rPr>
            </w:pPr>
            <w:r>
              <w:rPr>
                <w:rFonts w:hint="eastAsia" w:ascii="方正仿宋_GBK" w:hAnsi="方正仿宋_GBK" w:cs="方正仿宋_GBK"/>
                <w:color w:val="000000"/>
                <w:sz w:val="28"/>
                <w:szCs w:val="28"/>
              </w:rPr>
              <w:t xml:space="preserve">                                             （签章）</w:t>
            </w:r>
          </w:p>
          <w:p>
            <w:pPr>
              <w:widowControl/>
              <w:spacing w:line="240" w:lineRule="auto"/>
              <w:ind w:firstLine="0" w:firstLineChars="0"/>
              <w:jc w:val="right"/>
              <w:textAlignment w:val="center"/>
              <w:rPr>
                <w:rFonts w:ascii="方正仿宋_GBK" w:hAnsi="方正仿宋_GBK" w:cs="方正仿宋_GBK"/>
                <w:color w:val="000000"/>
                <w:sz w:val="28"/>
                <w:szCs w:val="28"/>
              </w:rPr>
            </w:pPr>
            <w:r>
              <w:rPr>
                <w:rFonts w:hint="eastAsia" w:ascii="方正仿宋_GBK" w:hAnsi="方正仿宋_GBK" w:cs="方正仿宋_GBK"/>
                <w:color w:val="000000"/>
                <w:sz w:val="28"/>
                <w:szCs w:val="28"/>
              </w:rPr>
              <w:t xml:space="preserve"> 年      月     日</w:t>
            </w:r>
          </w:p>
        </w:tc>
      </w:tr>
    </w:tbl>
    <w:p>
      <w:pPr>
        <w:pStyle w:val="31"/>
        <w:rPr>
          <w:sz w:val="10"/>
          <w:szCs w:val="10"/>
        </w:rPr>
      </w:pPr>
      <w:r>
        <w:rPr>
          <w:sz w:val="10"/>
          <w:szCs w:val="10"/>
        </w:rPr>
        <w:br w:type="page"/>
      </w:r>
    </w:p>
    <w:p>
      <w:pPr>
        <w:pStyle w:val="44"/>
      </w:pPr>
      <w:r>
        <w:rPr>
          <w:rFonts w:hint="eastAsia" w:ascii="方正小标宋_GBK" w:hAnsi="方正小标宋_GBK"/>
        </w:rPr>
        <w:t>填表</w:t>
      </w:r>
      <w:r>
        <w:rPr>
          <w:rFonts w:hint="eastAsia"/>
        </w:rPr>
        <w:t>说明</w:t>
      </w:r>
    </w:p>
    <w:p>
      <w:pPr>
        <w:adjustRightInd/>
        <w:snapToGrid/>
        <w:ind w:firstLine="0" w:firstLineChars="0"/>
        <w:contextualSpacing w:val="0"/>
        <w:jc w:val="center"/>
        <w:rPr>
          <w:rFonts w:ascii="方正仿宋_GBK" w:hAnsi="方正仿宋_GBK" w:cs="方正仿宋_GBK"/>
          <w:color w:val="000000"/>
          <w:szCs w:val="32"/>
        </w:rPr>
      </w:pPr>
    </w:p>
    <w:p>
      <w:pPr>
        <w:ind w:firstLine="640"/>
      </w:pPr>
      <w:r>
        <w:rPr>
          <w:rFonts w:hint="eastAsia"/>
        </w:rPr>
        <w:t>一</w:t>
      </w:r>
      <w:r>
        <w:t>、原则上</w:t>
      </w:r>
      <w:r>
        <w:rPr>
          <w:rFonts w:hint="eastAsia"/>
        </w:rPr>
        <w:t>，满足如下条件之一方可申请</w:t>
      </w:r>
      <w:r>
        <w:t>科研诚信分值恢复</w:t>
      </w:r>
      <w:r>
        <w:rPr>
          <w:rFonts w:hint="eastAsia"/>
        </w:rPr>
        <w:t>：</w:t>
      </w:r>
    </w:p>
    <w:p>
      <w:pPr>
        <w:ind w:firstLine="640"/>
      </w:pPr>
      <w:r>
        <w:rPr>
          <w:rFonts w:hint="eastAsia"/>
        </w:rPr>
        <w:t>1</w:t>
      </w:r>
      <w:r>
        <w:t>.</w:t>
      </w:r>
      <w:r>
        <w:rPr>
          <w:rFonts w:hint="eastAsia"/>
        </w:rPr>
        <w:t>文件有明确规定的；</w:t>
      </w:r>
    </w:p>
    <w:p>
      <w:pPr>
        <w:ind w:firstLine="640"/>
      </w:pPr>
      <w:r>
        <w:rPr>
          <w:rFonts w:hint="eastAsia"/>
        </w:rPr>
        <w:t>2</w:t>
      </w:r>
      <w:r>
        <w:t>.</w:t>
      </w:r>
      <w:r>
        <w:rPr>
          <w:rFonts w:hint="eastAsia"/>
        </w:rPr>
        <w:t>有证据证明确</w:t>
      </w:r>
      <w:r>
        <w:t>因系统</w:t>
      </w:r>
      <w:r>
        <w:rPr>
          <w:rFonts w:hint="eastAsia"/>
        </w:rPr>
        <w:t>故障等非人为原因造成扣分的（附截图）；</w:t>
      </w:r>
    </w:p>
    <w:p>
      <w:pPr>
        <w:ind w:firstLine="640"/>
      </w:pPr>
      <w:r>
        <w:t>3.</w:t>
      </w:r>
      <w:r>
        <w:rPr>
          <w:rFonts w:hint="eastAsia"/>
        </w:rPr>
        <w:t>有证据证明满足相关尽职免责条款的。</w:t>
      </w:r>
    </w:p>
    <w:p>
      <w:pPr>
        <w:ind w:firstLine="640"/>
      </w:pPr>
      <w:r>
        <w:rPr>
          <w:rFonts w:hint="eastAsia"/>
        </w:rPr>
        <w:t>二</w:t>
      </w:r>
      <w:r>
        <w:t>、相关责任主体应在收到失信通知起</w:t>
      </w:r>
      <w:r>
        <w:rPr>
          <w:rFonts w:hint="eastAsia"/>
        </w:rPr>
        <w:t>30</w:t>
      </w:r>
      <w:r>
        <w:t>日内，</w:t>
      </w:r>
      <w:r>
        <w:rPr>
          <w:rFonts w:hint="eastAsia"/>
        </w:rPr>
        <w:t>由</w:t>
      </w:r>
      <w:r>
        <w:t>所</w:t>
      </w:r>
      <w:r>
        <w:rPr>
          <w:rFonts w:hint="eastAsia"/>
        </w:rPr>
        <w:t>在法人单位</w:t>
      </w:r>
      <w:r>
        <w:t>向业务处室提交恢复科研诚信分值</w:t>
      </w:r>
      <w:r>
        <w:rPr>
          <w:rFonts w:hint="eastAsia"/>
        </w:rPr>
        <w:t>的书面</w:t>
      </w:r>
      <w:r>
        <w:t>申请</w:t>
      </w:r>
      <w:r>
        <w:rPr>
          <w:rFonts w:hint="eastAsia"/>
        </w:rPr>
        <w:t>（加盖公章）</w:t>
      </w:r>
      <w:r>
        <w:t>，并</w:t>
      </w:r>
      <w:r>
        <w:rPr>
          <w:rFonts w:hint="eastAsia"/>
        </w:rPr>
        <w:t>附相关</w:t>
      </w:r>
      <w:r>
        <w:t>证明材料</w:t>
      </w:r>
      <w:r>
        <w:rPr>
          <w:rFonts w:hint="eastAsia"/>
        </w:rPr>
        <w:t>。</w:t>
      </w:r>
    </w:p>
    <w:p>
      <w:pPr>
        <w:ind w:firstLine="640"/>
      </w:pPr>
      <w:r>
        <w:rPr>
          <w:rFonts w:hint="eastAsia"/>
        </w:rPr>
        <w:t>三</w:t>
      </w:r>
      <w:r>
        <w:t>、业务处室收到</w:t>
      </w:r>
      <w:r>
        <w:rPr>
          <w:rFonts w:hint="eastAsia"/>
        </w:rPr>
        <w:t>单位书面</w:t>
      </w:r>
      <w:r>
        <w:t>申请后，应对失信情况进行核查</w:t>
      </w:r>
      <w:r>
        <w:rPr>
          <w:rFonts w:hint="eastAsia"/>
        </w:rPr>
        <w:t>。</w:t>
      </w:r>
      <w:r>
        <w:t>确需恢复的，由业务处室填写</w:t>
      </w:r>
      <w:r>
        <w:rPr>
          <w:rFonts w:hint="eastAsia"/>
        </w:rPr>
        <w:t>“重庆市科研诚信分值恢复</w:t>
      </w:r>
      <w:r>
        <w:t>申请表</w:t>
      </w:r>
      <w:r>
        <w:rPr>
          <w:rFonts w:hint="eastAsia"/>
        </w:rPr>
        <w:t>”（附单位书面申请和</w:t>
      </w:r>
      <w:r>
        <w:t>相关证明材料</w:t>
      </w:r>
      <w:r>
        <w:rPr>
          <w:rFonts w:hint="eastAsia"/>
        </w:rPr>
        <w:t>）</w:t>
      </w:r>
      <w:r>
        <w:t>，</w:t>
      </w:r>
      <w:r>
        <w:rPr>
          <w:rFonts w:hint="eastAsia"/>
        </w:rPr>
        <w:t>须</w:t>
      </w:r>
      <w:r>
        <w:t>明确</w:t>
      </w:r>
      <w:r>
        <w:rPr>
          <w:rFonts w:hint="eastAsia"/>
        </w:rPr>
        <w:t>对</w:t>
      </w:r>
      <w:r>
        <w:t>所涉单位和个人科研诚信分值</w:t>
      </w:r>
      <w:r>
        <w:rPr>
          <w:rFonts w:hint="eastAsia"/>
        </w:rPr>
        <w:t>恢复的</w:t>
      </w:r>
      <w:r>
        <w:t>处理意见</w:t>
      </w:r>
      <w:r>
        <w:rPr>
          <w:rFonts w:hint="eastAsia"/>
        </w:rPr>
        <w:t>，经处室领导审核并盖章后报送监督处</w:t>
      </w:r>
      <w:r>
        <w:t>。</w:t>
      </w:r>
    </w:p>
    <w:p>
      <w:pPr>
        <w:adjustRightInd/>
        <w:snapToGrid/>
        <w:ind w:firstLine="640"/>
        <w:contextualSpacing w:val="0"/>
        <w:rPr>
          <w:rFonts w:ascii="方正仿宋_GBK" w:hAnsi="方正仿宋_GBK" w:cs="方正仿宋_GBK"/>
          <w:color w:val="000000"/>
          <w:szCs w:val="32"/>
        </w:rPr>
      </w:pPr>
      <w:r>
        <w:rPr>
          <w:rFonts w:hint="eastAsia" w:ascii="方正仿宋_GBK" w:hAnsi="方正仿宋_GBK" w:cs="方正仿宋_GBK"/>
          <w:color w:val="000000"/>
          <w:szCs w:val="32"/>
        </w:rPr>
        <w:t>四、逾时提交、未通过核查或重复提出的异议不予受理。</w:t>
      </w:r>
    </w:p>
    <w:p>
      <w:pPr>
        <w:widowControl/>
        <w:adjustRightInd/>
        <w:snapToGrid/>
        <w:spacing w:line="240" w:lineRule="auto"/>
        <w:ind w:firstLine="0" w:firstLineChars="0"/>
        <w:contextualSpacing w:val="0"/>
        <w:jc w:val="left"/>
        <w:rPr>
          <w:rFonts w:ascii="方正仿宋_GBK" w:hAnsi="方正仿宋_GBK" w:cs="方正仿宋_GBK"/>
          <w:color w:val="000000"/>
          <w:szCs w:val="32"/>
        </w:rPr>
      </w:pPr>
      <w:r>
        <w:rPr>
          <w:rFonts w:ascii="方正仿宋_GBK" w:hAnsi="方正仿宋_GBK" w:cs="方正仿宋_GBK"/>
          <w:color w:val="000000"/>
          <w:szCs w:val="32"/>
        </w:rPr>
        <w:br w:type="page"/>
      </w:r>
    </w:p>
    <w:p>
      <w:pPr>
        <w:pStyle w:val="33"/>
      </w:pPr>
      <w:r>
        <w:rPr>
          <w:rFonts w:hint="eastAsia"/>
        </w:rPr>
        <w:t>附件五</w:t>
      </w:r>
    </w:p>
    <w:p>
      <w:pPr>
        <w:ind w:firstLine="640"/>
      </w:pPr>
    </w:p>
    <w:p>
      <w:pPr>
        <w:pStyle w:val="44"/>
      </w:pPr>
      <w:r>
        <w:rPr>
          <w:rFonts w:hint="eastAsia"/>
        </w:rPr>
        <w:t>重庆市科技计划项目失信行为与扣分标准</w:t>
      </w:r>
    </w:p>
    <w:p>
      <w:pPr>
        <w:adjustRightInd/>
        <w:snapToGrid/>
        <w:spacing w:line="240" w:lineRule="auto"/>
        <w:ind w:firstLine="0" w:firstLineChars="0"/>
        <w:contextualSpacing w:val="0"/>
        <w:rPr>
          <w:rFonts w:ascii="方正黑体_GBK" w:hAnsi="方正黑体_GBK" w:eastAsia="方正黑体_GBK" w:cs="方正黑体_GBK"/>
          <w:color w:val="000000"/>
          <w:szCs w:val="32"/>
        </w:rPr>
      </w:pPr>
      <w:r>
        <w:rPr>
          <w:rFonts w:hint="eastAsia" w:ascii="方正黑体_GBK" w:hAnsi="方正黑体_GBK" w:eastAsia="方正黑体_GBK" w:cs="方正黑体_GBK"/>
          <w:color w:val="000000"/>
          <w:szCs w:val="32"/>
        </w:rPr>
        <w:t>一、项目承担单位失信行为与扣分标准</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7"/>
        <w:gridCol w:w="4634"/>
        <w:gridCol w:w="1234"/>
        <w:gridCol w:w="1660"/>
        <w:gridCol w:w="8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1" w:type="pct"/>
          </w:tcPr>
          <w:p>
            <w:pPr>
              <w:adjustRightInd/>
              <w:snapToGrid/>
              <w:spacing w:line="240" w:lineRule="auto"/>
              <w:ind w:firstLine="0" w:firstLineChars="0"/>
              <w:contextualSpacing w:val="0"/>
              <w:jc w:val="center"/>
              <w:rPr>
                <w:rFonts w:ascii="黑体" w:hAnsi="黑体" w:eastAsia="黑体"/>
                <w:color w:val="000000"/>
                <w:sz w:val="21"/>
                <w:szCs w:val="21"/>
              </w:rPr>
            </w:pPr>
            <w:r>
              <w:rPr>
                <w:rFonts w:hint="eastAsia" w:ascii="黑体" w:hAnsi="黑体" w:eastAsia="黑体"/>
                <w:color w:val="000000"/>
                <w:sz w:val="21"/>
                <w:szCs w:val="21"/>
              </w:rPr>
              <w:t>序号</w:t>
            </w:r>
          </w:p>
        </w:tc>
        <w:tc>
          <w:tcPr>
            <w:tcW w:w="2557" w:type="pct"/>
          </w:tcPr>
          <w:p>
            <w:pPr>
              <w:adjustRightInd/>
              <w:snapToGrid/>
              <w:spacing w:line="240" w:lineRule="auto"/>
              <w:ind w:firstLine="0" w:firstLineChars="0"/>
              <w:contextualSpacing w:val="0"/>
              <w:jc w:val="center"/>
              <w:rPr>
                <w:rFonts w:ascii="黑体" w:hAnsi="黑体" w:eastAsia="黑体"/>
                <w:color w:val="000000"/>
                <w:sz w:val="21"/>
                <w:szCs w:val="21"/>
              </w:rPr>
            </w:pPr>
            <w:r>
              <w:rPr>
                <w:rFonts w:hint="eastAsia" w:ascii="黑体" w:hAnsi="黑体" w:eastAsia="黑体"/>
                <w:color w:val="000000"/>
                <w:sz w:val="21"/>
                <w:szCs w:val="21"/>
              </w:rPr>
              <w:t>失信行为</w:t>
            </w:r>
          </w:p>
        </w:tc>
        <w:tc>
          <w:tcPr>
            <w:tcW w:w="681" w:type="pct"/>
            <w:vAlign w:val="center"/>
          </w:tcPr>
          <w:p>
            <w:pPr>
              <w:adjustRightInd/>
              <w:snapToGrid/>
              <w:spacing w:line="240" w:lineRule="auto"/>
              <w:ind w:firstLine="0" w:firstLineChars="0"/>
              <w:contextualSpacing w:val="0"/>
              <w:jc w:val="center"/>
              <w:rPr>
                <w:rFonts w:ascii="黑体" w:hAnsi="黑体" w:eastAsia="黑体"/>
                <w:color w:val="000000"/>
                <w:sz w:val="21"/>
                <w:szCs w:val="21"/>
              </w:rPr>
            </w:pPr>
            <w:r>
              <w:rPr>
                <w:rFonts w:hint="eastAsia" w:ascii="黑体" w:hAnsi="黑体" w:eastAsia="黑体"/>
                <w:color w:val="000000"/>
                <w:sz w:val="21"/>
                <w:szCs w:val="21"/>
              </w:rPr>
              <w:t>行为等级</w:t>
            </w:r>
          </w:p>
        </w:tc>
        <w:tc>
          <w:tcPr>
            <w:tcW w:w="916" w:type="pct"/>
            <w:vAlign w:val="center"/>
          </w:tcPr>
          <w:p>
            <w:pPr>
              <w:adjustRightInd/>
              <w:snapToGrid/>
              <w:spacing w:line="240" w:lineRule="auto"/>
              <w:ind w:firstLine="0" w:firstLineChars="0"/>
              <w:contextualSpacing w:val="0"/>
              <w:jc w:val="center"/>
              <w:rPr>
                <w:rFonts w:ascii="黑体" w:hAnsi="黑体" w:eastAsia="黑体"/>
                <w:color w:val="000000"/>
                <w:sz w:val="21"/>
                <w:szCs w:val="21"/>
              </w:rPr>
            </w:pPr>
            <w:r>
              <w:rPr>
                <w:rFonts w:hint="eastAsia" w:ascii="黑体" w:hAnsi="黑体" w:eastAsia="黑体"/>
                <w:color w:val="000000"/>
                <w:sz w:val="21"/>
                <w:szCs w:val="21"/>
              </w:rPr>
              <w:t>基本扣减分值</w:t>
            </w:r>
          </w:p>
        </w:tc>
        <w:tc>
          <w:tcPr>
            <w:tcW w:w="445" w:type="pct"/>
          </w:tcPr>
          <w:p>
            <w:pPr>
              <w:adjustRightInd/>
              <w:snapToGrid/>
              <w:spacing w:line="240" w:lineRule="auto"/>
              <w:ind w:firstLine="0" w:firstLineChars="0"/>
              <w:contextualSpacing w:val="0"/>
              <w:jc w:val="center"/>
              <w:rPr>
                <w:rFonts w:ascii="黑体" w:hAnsi="黑体" w:eastAsia="黑体"/>
                <w:color w:val="000000"/>
                <w:sz w:val="21"/>
                <w:szCs w:val="21"/>
              </w:rPr>
            </w:pPr>
            <w:r>
              <w:rPr>
                <w:rFonts w:hint="eastAsia" w:ascii="黑体" w:hAnsi="黑体" w:eastAsia="黑体"/>
                <w:color w:val="00000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1" w:type="pct"/>
            <w:vAlign w:val="center"/>
          </w:tcPr>
          <w:p>
            <w:pPr>
              <w:numPr>
                <w:ilvl w:val="0"/>
                <w:numId w:val="1"/>
              </w:numPr>
              <w:adjustRightInd/>
              <w:snapToGrid/>
              <w:spacing w:line="240" w:lineRule="auto"/>
              <w:ind w:firstLineChars="0"/>
              <w:contextualSpacing w:val="0"/>
              <w:jc w:val="center"/>
              <w:rPr>
                <w:rFonts w:ascii="仿宋" w:hAnsi="仿宋" w:eastAsia="仿宋"/>
                <w:color w:val="000000"/>
                <w:sz w:val="21"/>
                <w:szCs w:val="21"/>
              </w:rPr>
            </w:pPr>
          </w:p>
        </w:tc>
        <w:tc>
          <w:tcPr>
            <w:tcW w:w="2557" w:type="pct"/>
          </w:tcPr>
          <w:p>
            <w:pPr>
              <w:adjustRightInd/>
              <w:snapToGrid/>
              <w:spacing w:line="240" w:lineRule="auto"/>
              <w:ind w:firstLine="0" w:firstLineChars="0"/>
              <w:contextualSpacing w:val="0"/>
              <w:rPr>
                <w:rFonts w:ascii="仿宋" w:hAnsi="仿宋" w:eastAsia="仿宋"/>
                <w:color w:val="000000"/>
                <w:sz w:val="21"/>
                <w:szCs w:val="21"/>
              </w:rPr>
            </w:pPr>
            <w:r>
              <w:rPr>
                <w:rFonts w:hint="eastAsia" w:ascii="仿宋" w:hAnsi="仿宋" w:eastAsia="仿宋"/>
                <w:color w:val="000000"/>
                <w:sz w:val="21"/>
                <w:szCs w:val="21"/>
              </w:rPr>
              <w:t>未及时更新系统信息</w:t>
            </w:r>
          </w:p>
        </w:tc>
        <w:tc>
          <w:tcPr>
            <w:tcW w:w="681" w:type="pct"/>
            <w:vAlign w:val="center"/>
          </w:tcPr>
          <w:p>
            <w:pPr>
              <w:adjustRightInd/>
              <w:snapToGrid/>
              <w:spacing w:line="240" w:lineRule="auto"/>
              <w:ind w:firstLine="0" w:firstLineChars="0"/>
              <w:contextualSpacing w:val="0"/>
              <w:jc w:val="center"/>
              <w:rPr>
                <w:rFonts w:ascii="仿宋" w:hAnsi="仿宋" w:eastAsia="仿宋"/>
                <w:color w:val="000000"/>
                <w:sz w:val="21"/>
                <w:szCs w:val="21"/>
              </w:rPr>
            </w:pPr>
            <w:r>
              <w:rPr>
                <w:rFonts w:hint="eastAsia" w:ascii="仿宋" w:hAnsi="仿宋" w:eastAsia="仿宋"/>
                <w:color w:val="000000"/>
                <w:sz w:val="21"/>
                <w:szCs w:val="21"/>
              </w:rPr>
              <w:t>一般失信</w:t>
            </w:r>
          </w:p>
        </w:tc>
        <w:tc>
          <w:tcPr>
            <w:tcW w:w="916" w:type="pct"/>
            <w:vAlign w:val="center"/>
          </w:tcPr>
          <w:p>
            <w:pPr>
              <w:adjustRightInd/>
              <w:snapToGrid/>
              <w:spacing w:line="240" w:lineRule="auto"/>
              <w:ind w:firstLine="0" w:firstLineChars="0"/>
              <w:contextualSpacing w:val="0"/>
              <w:jc w:val="center"/>
              <w:rPr>
                <w:rFonts w:ascii="仿宋" w:hAnsi="仿宋" w:eastAsia="仿宋"/>
                <w:color w:val="000000"/>
                <w:sz w:val="21"/>
                <w:szCs w:val="21"/>
              </w:rPr>
            </w:pPr>
            <w:r>
              <w:rPr>
                <w:rFonts w:hint="eastAsia" w:ascii="仿宋" w:hAnsi="仿宋" w:eastAsia="仿宋"/>
                <w:color w:val="000000"/>
                <w:sz w:val="21"/>
                <w:szCs w:val="21"/>
              </w:rPr>
              <w:t>1</w:t>
            </w:r>
          </w:p>
        </w:tc>
        <w:tc>
          <w:tcPr>
            <w:tcW w:w="445" w:type="pct"/>
          </w:tcPr>
          <w:p>
            <w:pPr>
              <w:adjustRightInd/>
              <w:snapToGrid/>
              <w:spacing w:line="240" w:lineRule="auto"/>
              <w:ind w:firstLine="0" w:firstLineChars="0"/>
              <w:contextualSpacing w:val="0"/>
              <w:jc w:val="center"/>
              <w:rPr>
                <w:rFonts w:ascii="仿宋" w:hAnsi="仿宋" w:eastAsia="仿宋"/>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1" w:type="pct"/>
            <w:vAlign w:val="center"/>
          </w:tcPr>
          <w:p>
            <w:pPr>
              <w:numPr>
                <w:ilvl w:val="0"/>
                <w:numId w:val="1"/>
              </w:numPr>
              <w:adjustRightInd/>
              <w:snapToGrid/>
              <w:spacing w:line="240" w:lineRule="auto"/>
              <w:ind w:firstLineChars="0"/>
              <w:contextualSpacing w:val="0"/>
              <w:jc w:val="center"/>
              <w:rPr>
                <w:rFonts w:ascii="仿宋" w:hAnsi="仿宋" w:eastAsia="仿宋"/>
                <w:color w:val="000000"/>
                <w:sz w:val="21"/>
                <w:szCs w:val="21"/>
              </w:rPr>
            </w:pPr>
          </w:p>
        </w:tc>
        <w:tc>
          <w:tcPr>
            <w:tcW w:w="2557" w:type="pct"/>
          </w:tcPr>
          <w:p>
            <w:pPr>
              <w:adjustRightInd/>
              <w:snapToGrid/>
              <w:spacing w:line="240" w:lineRule="auto"/>
              <w:ind w:firstLine="0" w:firstLineChars="0"/>
              <w:contextualSpacing w:val="0"/>
              <w:rPr>
                <w:rFonts w:ascii="仿宋" w:hAnsi="仿宋" w:eastAsia="仿宋"/>
                <w:color w:val="000000"/>
                <w:sz w:val="21"/>
                <w:szCs w:val="21"/>
              </w:rPr>
            </w:pPr>
            <w:r>
              <w:rPr>
                <w:rFonts w:hint="eastAsia" w:ascii="仿宋" w:hAnsi="仿宋" w:eastAsia="仿宋"/>
                <w:color w:val="000000"/>
                <w:sz w:val="21"/>
                <w:szCs w:val="21"/>
              </w:rPr>
              <w:t>科研诚信建设主体责任履行不到位，未将科研诚信工作纳入常态化管理</w:t>
            </w:r>
          </w:p>
        </w:tc>
        <w:tc>
          <w:tcPr>
            <w:tcW w:w="681" w:type="pct"/>
            <w:vAlign w:val="center"/>
          </w:tcPr>
          <w:p>
            <w:pPr>
              <w:adjustRightInd/>
              <w:snapToGrid/>
              <w:spacing w:line="240" w:lineRule="auto"/>
              <w:ind w:firstLine="0" w:firstLineChars="0"/>
              <w:contextualSpacing w:val="0"/>
              <w:jc w:val="center"/>
              <w:rPr>
                <w:rFonts w:ascii="仿宋" w:hAnsi="仿宋" w:eastAsia="仿宋"/>
                <w:color w:val="000000"/>
                <w:sz w:val="21"/>
                <w:szCs w:val="21"/>
              </w:rPr>
            </w:pPr>
            <w:r>
              <w:rPr>
                <w:rFonts w:hint="eastAsia" w:ascii="仿宋" w:hAnsi="仿宋" w:eastAsia="仿宋"/>
                <w:color w:val="000000"/>
                <w:sz w:val="21"/>
                <w:szCs w:val="21"/>
              </w:rPr>
              <w:t>一般失信</w:t>
            </w:r>
          </w:p>
        </w:tc>
        <w:tc>
          <w:tcPr>
            <w:tcW w:w="916" w:type="pct"/>
            <w:vAlign w:val="center"/>
          </w:tcPr>
          <w:p>
            <w:pPr>
              <w:adjustRightInd/>
              <w:snapToGrid/>
              <w:spacing w:line="240" w:lineRule="auto"/>
              <w:ind w:firstLine="0" w:firstLineChars="0"/>
              <w:contextualSpacing w:val="0"/>
              <w:jc w:val="center"/>
              <w:rPr>
                <w:rFonts w:ascii="仿宋" w:hAnsi="仿宋" w:eastAsia="仿宋"/>
                <w:color w:val="000000"/>
                <w:sz w:val="21"/>
                <w:szCs w:val="21"/>
              </w:rPr>
            </w:pPr>
            <w:r>
              <w:rPr>
                <w:rFonts w:hint="eastAsia" w:ascii="仿宋" w:hAnsi="仿宋" w:eastAsia="仿宋"/>
                <w:color w:val="000000"/>
                <w:sz w:val="21"/>
                <w:szCs w:val="21"/>
              </w:rPr>
              <w:t>2</w:t>
            </w:r>
          </w:p>
        </w:tc>
        <w:tc>
          <w:tcPr>
            <w:tcW w:w="445" w:type="pct"/>
            <w:vAlign w:val="center"/>
          </w:tcPr>
          <w:p>
            <w:pPr>
              <w:adjustRightInd/>
              <w:snapToGrid/>
              <w:spacing w:line="240" w:lineRule="auto"/>
              <w:ind w:firstLine="0" w:firstLineChars="0"/>
              <w:contextualSpacing w:val="0"/>
              <w:jc w:val="center"/>
              <w:rPr>
                <w:rFonts w:ascii="仿宋" w:hAnsi="仿宋" w:eastAsia="仿宋"/>
                <w:color w:val="000000"/>
                <w:sz w:val="21"/>
                <w:szCs w:val="21"/>
              </w:rPr>
            </w:pPr>
            <w:r>
              <w:rPr>
                <w:rFonts w:hint="eastAsia" w:ascii="宋体" w:hAnsi="宋体" w:cs="宋体"/>
                <w:color w:val="000000"/>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1" w:type="pct"/>
            <w:vAlign w:val="center"/>
          </w:tcPr>
          <w:p>
            <w:pPr>
              <w:numPr>
                <w:ilvl w:val="0"/>
                <w:numId w:val="1"/>
              </w:numPr>
              <w:adjustRightInd/>
              <w:snapToGrid/>
              <w:spacing w:line="240" w:lineRule="auto"/>
              <w:ind w:firstLineChars="0"/>
              <w:contextualSpacing w:val="0"/>
              <w:jc w:val="center"/>
              <w:rPr>
                <w:rFonts w:ascii="仿宋" w:hAnsi="仿宋" w:eastAsia="仿宋"/>
                <w:color w:val="000000"/>
                <w:sz w:val="21"/>
                <w:szCs w:val="21"/>
              </w:rPr>
            </w:pPr>
          </w:p>
        </w:tc>
        <w:tc>
          <w:tcPr>
            <w:tcW w:w="2557" w:type="pct"/>
          </w:tcPr>
          <w:p>
            <w:pPr>
              <w:adjustRightInd/>
              <w:snapToGrid/>
              <w:spacing w:line="240" w:lineRule="auto"/>
              <w:ind w:firstLine="0" w:firstLineChars="0"/>
              <w:contextualSpacing w:val="0"/>
              <w:rPr>
                <w:rFonts w:ascii="仿宋" w:hAnsi="仿宋" w:eastAsia="仿宋"/>
                <w:color w:val="000000"/>
                <w:sz w:val="21"/>
                <w:szCs w:val="21"/>
              </w:rPr>
            </w:pPr>
            <w:r>
              <w:rPr>
                <w:rFonts w:hint="eastAsia" w:ascii="仿宋" w:hAnsi="仿宋" w:eastAsia="仿宋"/>
                <w:color w:val="000000"/>
                <w:sz w:val="21"/>
                <w:szCs w:val="21"/>
              </w:rPr>
              <w:t xml:space="preserve">未按要求履行法人责任，未建立或者未执行本单位科技计划项目或科研经费财务管理制度 </w:t>
            </w:r>
            <w:r>
              <w:rPr>
                <w:rFonts w:ascii="仿宋" w:hAnsi="仿宋" w:eastAsia="仿宋"/>
                <w:color w:val="000000"/>
                <w:sz w:val="21"/>
                <w:szCs w:val="21"/>
              </w:rPr>
              <w:t xml:space="preserve"> </w:t>
            </w:r>
            <w:r>
              <w:rPr>
                <w:rFonts w:hint="eastAsia" w:ascii="仿宋" w:hAnsi="仿宋" w:eastAsia="仿宋"/>
                <w:color w:val="000000"/>
                <w:sz w:val="21"/>
                <w:szCs w:val="21"/>
              </w:rPr>
              <w:t>及内部控制制度</w:t>
            </w:r>
          </w:p>
        </w:tc>
        <w:tc>
          <w:tcPr>
            <w:tcW w:w="681" w:type="pct"/>
            <w:vAlign w:val="center"/>
          </w:tcPr>
          <w:p>
            <w:pPr>
              <w:adjustRightInd/>
              <w:snapToGrid/>
              <w:spacing w:line="240" w:lineRule="auto"/>
              <w:ind w:firstLine="0" w:firstLineChars="0"/>
              <w:contextualSpacing w:val="0"/>
              <w:jc w:val="center"/>
              <w:rPr>
                <w:rFonts w:ascii="仿宋" w:hAnsi="仿宋" w:eastAsia="仿宋"/>
                <w:color w:val="000000"/>
                <w:sz w:val="21"/>
                <w:szCs w:val="21"/>
              </w:rPr>
            </w:pPr>
            <w:r>
              <w:rPr>
                <w:rFonts w:hint="eastAsia" w:ascii="仿宋" w:hAnsi="仿宋" w:eastAsia="仿宋"/>
                <w:color w:val="000000"/>
                <w:sz w:val="21"/>
                <w:szCs w:val="21"/>
              </w:rPr>
              <w:t>一般失信</w:t>
            </w:r>
          </w:p>
        </w:tc>
        <w:tc>
          <w:tcPr>
            <w:tcW w:w="916" w:type="pct"/>
            <w:vAlign w:val="center"/>
          </w:tcPr>
          <w:p>
            <w:pPr>
              <w:adjustRightInd/>
              <w:snapToGrid/>
              <w:spacing w:line="240" w:lineRule="auto"/>
              <w:ind w:firstLine="0" w:firstLineChars="0"/>
              <w:contextualSpacing w:val="0"/>
              <w:jc w:val="center"/>
              <w:rPr>
                <w:rFonts w:ascii="仿宋" w:hAnsi="仿宋" w:eastAsia="仿宋"/>
                <w:color w:val="000000"/>
                <w:sz w:val="21"/>
                <w:szCs w:val="21"/>
              </w:rPr>
            </w:pPr>
            <w:r>
              <w:rPr>
                <w:rFonts w:hint="eastAsia" w:ascii="仿宋" w:hAnsi="仿宋" w:eastAsia="仿宋"/>
                <w:color w:val="000000"/>
                <w:sz w:val="21"/>
                <w:szCs w:val="21"/>
              </w:rPr>
              <w:t>2</w:t>
            </w:r>
          </w:p>
        </w:tc>
        <w:tc>
          <w:tcPr>
            <w:tcW w:w="445" w:type="pct"/>
            <w:vAlign w:val="center"/>
          </w:tcPr>
          <w:p>
            <w:pPr>
              <w:adjustRightInd/>
              <w:snapToGrid/>
              <w:spacing w:line="240" w:lineRule="auto"/>
              <w:ind w:firstLine="0" w:firstLineChars="0"/>
              <w:contextualSpacing w:val="0"/>
              <w:jc w:val="center"/>
              <w:rPr>
                <w:rFonts w:ascii="仿宋" w:hAnsi="仿宋" w:eastAsia="仿宋"/>
                <w:color w:val="000000"/>
                <w:sz w:val="21"/>
                <w:szCs w:val="21"/>
              </w:rPr>
            </w:pPr>
            <w:r>
              <w:rPr>
                <w:rFonts w:hint="eastAsia" w:ascii="宋体" w:hAnsi="宋体" w:cs="宋体"/>
                <w:color w:val="000000"/>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1" w:type="pct"/>
            <w:vAlign w:val="center"/>
          </w:tcPr>
          <w:p>
            <w:pPr>
              <w:numPr>
                <w:ilvl w:val="0"/>
                <w:numId w:val="1"/>
              </w:numPr>
              <w:adjustRightInd/>
              <w:snapToGrid/>
              <w:spacing w:line="240" w:lineRule="auto"/>
              <w:ind w:firstLineChars="0"/>
              <w:contextualSpacing w:val="0"/>
              <w:jc w:val="center"/>
              <w:rPr>
                <w:rFonts w:ascii="仿宋" w:hAnsi="仿宋" w:eastAsia="仿宋"/>
                <w:color w:val="000000"/>
                <w:sz w:val="21"/>
                <w:szCs w:val="21"/>
              </w:rPr>
            </w:pPr>
          </w:p>
        </w:tc>
        <w:tc>
          <w:tcPr>
            <w:tcW w:w="2557" w:type="pct"/>
          </w:tcPr>
          <w:p>
            <w:pPr>
              <w:adjustRightInd/>
              <w:snapToGrid/>
              <w:spacing w:line="240" w:lineRule="auto"/>
              <w:ind w:firstLine="0" w:firstLineChars="0"/>
              <w:contextualSpacing w:val="0"/>
              <w:rPr>
                <w:rFonts w:ascii="仿宋" w:hAnsi="仿宋" w:eastAsia="仿宋"/>
                <w:color w:val="000000"/>
                <w:sz w:val="21"/>
                <w:szCs w:val="21"/>
              </w:rPr>
            </w:pPr>
            <w:r>
              <w:rPr>
                <w:rFonts w:hint="eastAsia" w:ascii="仿宋" w:hAnsi="仿宋" w:eastAsia="仿宋"/>
                <w:color w:val="000000"/>
                <w:sz w:val="21"/>
                <w:szCs w:val="21"/>
              </w:rPr>
              <w:t>无正当理由未履行合同（任务书、协议书等）约定</w:t>
            </w:r>
          </w:p>
        </w:tc>
        <w:tc>
          <w:tcPr>
            <w:tcW w:w="681" w:type="pct"/>
            <w:vAlign w:val="center"/>
          </w:tcPr>
          <w:p>
            <w:pPr>
              <w:adjustRightInd/>
              <w:snapToGrid/>
              <w:spacing w:line="240" w:lineRule="auto"/>
              <w:ind w:firstLine="0" w:firstLineChars="0"/>
              <w:contextualSpacing w:val="0"/>
              <w:jc w:val="center"/>
              <w:rPr>
                <w:rFonts w:ascii="仿宋" w:hAnsi="仿宋" w:eastAsia="仿宋"/>
                <w:color w:val="000000"/>
                <w:sz w:val="21"/>
                <w:szCs w:val="21"/>
              </w:rPr>
            </w:pPr>
            <w:r>
              <w:rPr>
                <w:rFonts w:hint="eastAsia" w:ascii="仿宋" w:hAnsi="仿宋" w:eastAsia="仿宋"/>
                <w:color w:val="000000"/>
                <w:sz w:val="21"/>
                <w:szCs w:val="21"/>
              </w:rPr>
              <w:t>一般失信</w:t>
            </w:r>
          </w:p>
        </w:tc>
        <w:tc>
          <w:tcPr>
            <w:tcW w:w="916" w:type="pct"/>
            <w:vAlign w:val="center"/>
          </w:tcPr>
          <w:p>
            <w:pPr>
              <w:adjustRightInd/>
              <w:snapToGrid/>
              <w:spacing w:line="240" w:lineRule="auto"/>
              <w:ind w:firstLine="0" w:firstLineChars="0"/>
              <w:contextualSpacing w:val="0"/>
              <w:jc w:val="center"/>
              <w:rPr>
                <w:rFonts w:ascii="仿宋" w:hAnsi="仿宋" w:eastAsia="仿宋"/>
                <w:color w:val="000000"/>
                <w:sz w:val="21"/>
                <w:szCs w:val="21"/>
              </w:rPr>
            </w:pPr>
            <w:r>
              <w:rPr>
                <w:rFonts w:hint="eastAsia" w:ascii="仿宋" w:hAnsi="仿宋" w:eastAsia="仿宋"/>
                <w:color w:val="000000"/>
                <w:sz w:val="21"/>
                <w:szCs w:val="21"/>
              </w:rPr>
              <w:t>2</w:t>
            </w:r>
          </w:p>
        </w:tc>
        <w:tc>
          <w:tcPr>
            <w:tcW w:w="445" w:type="pct"/>
            <w:vAlign w:val="center"/>
          </w:tcPr>
          <w:p>
            <w:pPr>
              <w:adjustRightInd/>
              <w:snapToGrid/>
              <w:spacing w:line="240" w:lineRule="auto"/>
              <w:ind w:firstLine="0" w:firstLineChars="0"/>
              <w:contextualSpacing w:val="0"/>
              <w:jc w:val="center"/>
              <w:rPr>
                <w:rFonts w:ascii="仿宋" w:hAnsi="仿宋" w:eastAsia="仿宋"/>
                <w:color w:val="000000"/>
                <w:sz w:val="21"/>
                <w:szCs w:val="21"/>
              </w:rPr>
            </w:pPr>
            <w:r>
              <w:rPr>
                <w:rFonts w:hint="eastAsia" w:ascii="宋体" w:hAnsi="宋体" w:cs="宋体"/>
                <w:color w:val="000000"/>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1" w:type="pct"/>
            <w:vAlign w:val="center"/>
          </w:tcPr>
          <w:p>
            <w:pPr>
              <w:numPr>
                <w:ilvl w:val="0"/>
                <w:numId w:val="1"/>
              </w:numPr>
              <w:adjustRightInd/>
              <w:snapToGrid/>
              <w:spacing w:line="240" w:lineRule="auto"/>
              <w:ind w:firstLineChars="0"/>
              <w:contextualSpacing w:val="0"/>
              <w:jc w:val="center"/>
              <w:rPr>
                <w:rFonts w:ascii="仿宋" w:hAnsi="仿宋" w:eastAsia="仿宋"/>
                <w:color w:val="000000"/>
                <w:sz w:val="21"/>
                <w:szCs w:val="21"/>
              </w:rPr>
            </w:pPr>
          </w:p>
        </w:tc>
        <w:tc>
          <w:tcPr>
            <w:tcW w:w="2557" w:type="pct"/>
          </w:tcPr>
          <w:p>
            <w:pPr>
              <w:adjustRightInd/>
              <w:snapToGrid/>
              <w:spacing w:line="240" w:lineRule="auto"/>
              <w:ind w:firstLine="0" w:firstLineChars="0"/>
              <w:contextualSpacing w:val="0"/>
              <w:rPr>
                <w:rFonts w:ascii="仿宋" w:hAnsi="仿宋" w:eastAsia="仿宋"/>
                <w:color w:val="000000"/>
                <w:sz w:val="21"/>
                <w:szCs w:val="21"/>
              </w:rPr>
            </w:pPr>
            <w:r>
              <w:rPr>
                <w:rFonts w:hint="eastAsia" w:ascii="仿宋" w:hAnsi="仿宋" w:eastAsia="仿宋"/>
                <w:color w:val="000000"/>
                <w:sz w:val="21"/>
                <w:szCs w:val="21"/>
              </w:rPr>
              <w:t>未及时报送绩效评价、审核科技报告等</w:t>
            </w:r>
          </w:p>
        </w:tc>
        <w:tc>
          <w:tcPr>
            <w:tcW w:w="681" w:type="pct"/>
            <w:vAlign w:val="center"/>
          </w:tcPr>
          <w:p>
            <w:pPr>
              <w:adjustRightInd/>
              <w:snapToGrid/>
              <w:spacing w:line="240" w:lineRule="auto"/>
              <w:ind w:firstLine="0" w:firstLineChars="0"/>
              <w:contextualSpacing w:val="0"/>
              <w:jc w:val="center"/>
              <w:rPr>
                <w:rFonts w:ascii="仿宋" w:hAnsi="仿宋" w:eastAsia="仿宋"/>
                <w:color w:val="000000"/>
                <w:sz w:val="21"/>
                <w:szCs w:val="21"/>
              </w:rPr>
            </w:pPr>
            <w:r>
              <w:rPr>
                <w:rFonts w:hint="eastAsia" w:ascii="仿宋" w:hAnsi="仿宋" w:eastAsia="仿宋"/>
                <w:color w:val="000000"/>
                <w:sz w:val="21"/>
                <w:szCs w:val="21"/>
              </w:rPr>
              <w:t>一般失信</w:t>
            </w:r>
          </w:p>
        </w:tc>
        <w:tc>
          <w:tcPr>
            <w:tcW w:w="916" w:type="pct"/>
            <w:vAlign w:val="center"/>
          </w:tcPr>
          <w:p>
            <w:pPr>
              <w:adjustRightInd/>
              <w:snapToGrid/>
              <w:spacing w:line="240" w:lineRule="auto"/>
              <w:ind w:firstLine="0" w:firstLineChars="0"/>
              <w:contextualSpacing w:val="0"/>
              <w:jc w:val="center"/>
              <w:rPr>
                <w:rFonts w:ascii="仿宋" w:hAnsi="仿宋" w:eastAsia="仿宋"/>
                <w:color w:val="000000"/>
                <w:sz w:val="21"/>
                <w:szCs w:val="21"/>
              </w:rPr>
            </w:pPr>
            <w:r>
              <w:rPr>
                <w:rFonts w:hint="eastAsia" w:ascii="仿宋" w:hAnsi="仿宋" w:eastAsia="仿宋"/>
                <w:color w:val="000000"/>
                <w:sz w:val="21"/>
                <w:szCs w:val="21"/>
              </w:rPr>
              <w:t>2</w:t>
            </w:r>
          </w:p>
        </w:tc>
        <w:tc>
          <w:tcPr>
            <w:tcW w:w="445" w:type="pct"/>
            <w:vAlign w:val="center"/>
          </w:tcPr>
          <w:p>
            <w:pPr>
              <w:adjustRightInd/>
              <w:snapToGrid/>
              <w:spacing w:line="240" w:lineRule="auto"/>
              <w:ind w:firstLine="0" w:firstLineChars="0"/>
              <w:contextualSpacing w:val="0"/>
              <w:jc w:val="center"/>
              <w:rPr>
                <w:rFonts w:ascii="仿宋" w:hAnsi="仿宋" w:eastAsia="仿宋"/>
                <w:color w:val="000000"/>
                <w:sz w:val="21"/>
                <w:szCs w:val="21"/>
              </w:rPr>
            </w:pPr>
            <w:r>
              <w:rPr>
                <w:rFonts w:hint="eastAsia" w:ascii="宋体" w:hAnsi="宋体" w:cs="宋体"/>
                <w:color w:val="000000"/>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1" w:type="pct"/>
            <w:vAlign w:val="center"/>
          </w:tcPr>
          <w:p>
            <w:pPr>
              <w:numPr>
                <w:ilvl w:val="0"/>
                <w:numId w:val="1"/>
              </w:numPr>
              <w:adjustRightInd/>
              <w:snapToGrid/>
              <w:spacing w:line="240" w:lineRule="auto"/>
              <w:ind w:firstLineChars="0"/>
              <w:contextualSpacing w:val="0"/>
              <w:jc w:val="center"/>
              <w:rPr>
                <w:rFonts w:ascii="仿宋" w:hAnsi="仿宋" w:eastAsia="仿宋"/>
                <w:color w:val="000000"/>
                <w:sz w:val="21"/>
                <w:szCs w:val="21"/>
              </w:rPr>
            </w:pPr>
          </w:p>
        </w:tc>
        <w:tc>
          <w:tcPr>
            <w:tcW w:w="2557" w:type="pct"/>
          </w:tcPr>
          <w:p>
            <w:pPr>
              <w:adjustRightInd/>
              <w:snapToGrid/>
              <w:spacing w:line="240" w:lineRule="auto"/>
              <w:ind w:firstLine="0" w:firstLineChars="0"/>
              <w:contextualSpacing w:val="0"/>
              <w:rPr>
                <w:rFonts w:ascii="仿宋" w:hAnsi="仿宋" w:eastAsia="仿宋"/>
                <w:color w:val="000000"/>
                <w:sz w:val="21"/>
                <w:szCs w:val="21"/>
              </w:rPr>
            </w:pPr>
            <w:r>
              <w:rPr>
                <w:rFonts w:hint="eastAsia" w:ascii="仿宋" w:hAnsi="仿宋" w:eastAsia="仿宋"/>
                <w:color w:val="000000"/>
                <w:sz w:val="21"/>
                <w:szCs w:val="21"/>
              </w:rPr>
              <w:t>未在任务书约定时间内提交结题申请</w:t>
            </w:r>
          </w:p>
        </w:tc>
        <w:tc>
          <w:tcPr>
            <w:tcW w:w="681" w:type="pct"/>
            <w:vAlign w:val="center"/>
          </w:tcPr>
          <w:p>
            <w:pPr>
              <w:adjustRightInd/>
              <w:snapToGrid/>
              <w:spacing w:line="240" w:lineRule="auto"/>
              <w:ind w:firstLine="0" w:firstLineChars="0"/>
              <w:contextualSpacing w:val="0"/>
              <w:jc w:val="center"/>
              <w:rPr>
                <w:rFonts w:ascii="仿宋" w:hAnsi="仿宋" w:eastAsia="仿宋"/>
                <w:color w:val="000000"/>
                <w:sz w:val="21"/>
                <w:szCs w:val="21"/>
              </w:rPr>
            </w:pPr>
            <w:r>
              <w:rPr>
                <w:rFonts w:hint="eastAsia" w:ascii="仿宋" w:hAnsi="仿宋" w:eastAsia="仿宋"/>
                <w:color w:val="000000"/>
                <w:sz w:val="21"/>
                <w:szCs w:val="21"/>
              </w:rPr>
              <w:t>一般失信</w:t>
            </w:r>
          </w:p>
        </w:tc>
        <w:tc>
          <w:tcPr>
            <w:tcW w:w="916" w:type="pct"/>
          </w:tcPr>
          <w:p>
            <w:pPr>
              <w:adjustRightInd/>
              <w:snapToGrid/>
              <w:spacing w:line="240" w:lineRule="auto"/>
              <w:ind w:firstLine="0" w:firstLineChars="0"/>
              <w:contextualSpacing w:val="0"/>
              <w:jc w:val="center"/>
              <w:rPr>
                <w:rFonts w:ascii="仿宋" w:hAnsi="仿宋" w:eastAsia="仿宋"/>
                <w:color w:val="000000"/>
                <w:sz w:val="21"/>
                <w:szCs w:val="21"/>
              </w:rPr>
            </w:pPr>
            <w:r>
              <w:rPr>
                <w:rFonts w:hint="eastAsia" w:ascii="仿宋" w:hAnsi="仿宋" w:eastAsia="仿宋"/>
                <w:color w:val="000000"/>
                <w:sz w:val="21"/>
                <w:szCs w:val="21"/>
              </w:rPr>
              <w:t>2</w:t>
            </w:r>
          </w:p>
        </w:tc>
        <w:tc>
          <w:tcPr>
            <w:tcW w:w="445" w:type="pct"/>
            <w:vAlign w:val="center"/>
          </w:tcPr>
          <w:p>
            <w:pPr>
              <w:adjustRightInd/>
              <w:snapToGrid/>
              <w:spacing w:line="240" w:lineRule="auto"/>
              <w:ind w:firstLine="0" w:firstLineChars="0"/>
              <w:contextualSpacing w:val="0"/>
              <w:jc w:val="center"/>
              <w:rPr>
                <w:rFonts w:ascii="仿宋" w:hAnsi="仿宋" w:eastAsia="仿宋"/>
                <w:color w:val="000000"/>
                <w:sz w:val="21"/>
                <w:szCs w:val="21"/>
              </w:rPr>
            </w:pPr>
            <w:r>
              <w:rPr>
                <w:rFonts w:hint="eastAsia" w:ascii="宋体" w:hAnsi="宋体" w:cs="宋体"/>
                <w:color w:val="000000"/>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1" w:type="pct"/>
            <w:vAlign w:val="center"/>
          </w:tcPr>
          <w:p>
            <w:pPr>
              <w:numPr>
                <w:ilvl w:val="0"/>
                <w:numId w:val="1"/>
              </w:numPr>
              <w:adjustRightInd/>
              <w:snapToGrid/>
              <w:spacing w:line="240" w:lineRule="auto"/>
              <w:ind w:firstLineChars="0"/>
              <w:contextualSpacing w:val="0"/>
              <w:jc w:val="center"/>
              <w:rPr>
                <w:rFonts w:ascii="仿宋" w:hAnsi="仿宋" w:eastAsia="仿宋"/>
                <w:color w:val="000000"/>
                <w:sz w:val="21"/>
                <w:szCs w:val="21"/>
              </w:rPr>
            </w:pPr>
          </w:p>
        </w:tc>
        <w:tc>
          <w:tcPr>
            <w:tcW w:w="2557" w:type="pct"/>
          </w:tcPr>
          <w:p>
            <w:pPr>
              <w:adjustRightInd/>
              <w:snapToGrid/>
              <w:spacing w:line="240" w:lineRule="auto"/>
              <w:ind w:firstLine="0" w:firstLineChars="0"/>
              <w:contextualSpacing w:val="0"/>
              <w:rPr>
                <w:rFonts w:ascii="仿宋" w:hAnsi="仿宋" w:eastAsia="仿宋"/>
                <w:color w:val="000000"/>
                <w:sz w:val="21"/>
                <w:szCs w:val="21"/>
              </w:rPr>
            </w:pPr>
            <w:r>
              <w:rPr>
                <w:rFonts w:hint="eastAsia" w:ascii="仿宋" w:hAnsi="仿宋" w:eastAsia="仿宋"/>
                <w:color w:val="000000"/>
                <w:sz w:val="21"/>
                <w:szCs w:val="21"/>
              </w:rPr>
              <w:t>科技计划项目强制终止</w:t>
            </w:r>
          </w:p>
        </w:tc>
        <w:tc>
          <w:tcPr>
            <w:tcW w:w="681" w:type="pct"/>
            <w:vAlign w:val="center"/>
          </w:tcPr>
          <w:p>
            <w:pPr>
              <w:adjustRightInd/>
              <w:snapToGrid/>
              <w:spacing w:line="240" w:lineRule="auto"/>
              <w:ind w:firstLine="0" w:firstLineChars="0"/>
              <w:contextualSpacing w:val="0"/>
              <w:jc w:val="center"/>
              <w:rPr>
                <w:rFonts w:ascii="仿宋" w:hAnsi="仿宋" w:eastAsia="仿宋"/>
                <w:color w:val="000000"/>
                <w:sz w:val="21"/>
                <w:szCs w:val="21"/>
              </w:rPr>
            </w:pPr>
            <w:r>
              <w:rPr>
                <w:rFonts w:hint="eastAsia" w:ascii="仿宋" w:hAnsi="仿宋" w:eastAsia="仿宋"/>
                <w:color w:val="000000"/>
                <w:sz w:val="21"/>
                <w:szCs w:val="21"/>
              </w:rPr>
              <w:t>一般失信</w:t>
            </w:r>
          </w:p>
        </w:tc>
        <w:tc>
          <w:tcPr>
            <w:tcW w:w="916" w:type="pct"/>
          </w:tcPr>
          <w:p>
            <w:pPr>
              <w:adjustRightInd/>
              <w:snapToGrid/>
              <w:spacing w:line="240" w:lineRule="auto"/>
              <w:ind w:firstLine="0" w:firstLineChars="0"/>
              <w:contextualSpacing w:val="0"/>
              <w:jc w:val="center"/>
              <w:rPr>
                <w:rFonts w:ascii="仿宋" w:hAnsi="仿宋" w:eastAsia="仿宋"/>
                <w:color w:val="000000"/>
                <w:sz w:val="21"/>
                <w:szCs w:val="21"/>
              </w:rPr>
            </w:pPr>
            <w:r>
              <w:rPr>
                <w:rFonts w:hint="eastAsia" w:ascii="仿宋" w:hAnsi="仿宋" w:eastAsia="仿宋"/>
                <w:color w:val="000000"/>
                <w:sz w:val="21"/>
                <w:szCs w:val="21"/>
              </w:rPr>
              <w:t>4</w:t>
            </w:r>
          </w:p>
        </w:tc>
        <w:tc>
          <w:tcPr>
            <w:tcW w:w="445" w:type="pct"/>
            <w:vAlign w:val="center"/>
          </w:tcPr>
          <w:p>
            <w:pPr>
              <w:adjustRightInd/>
              <w:snapToGrid/>
              <w:spacing w:line="240" w:lineRule="auto"/>
              <w:ind w:firstLine="0" w:firstLineChars="0"/>
              <w:contextualSpacing w:val="0"/>
              <w:jc w:val="center"/>
              <w:rPr>
                <w:rFonts w:ascii="仿宋" w:hAnsi="仿宋" w:eastAsia="仿宋"/>
                <w:color w:val="000000"/>
                <w:sz w:val="21"/>
                <w:szCs w:val="21"/>
              </w:rPr>
            </w:pPr>
            <w:r>
              <w:rPr>
                <w:rFonts w:hint="eastAsia" w:ascii="宋体" w:hAnsi="宋体" w:cs="宋体"/>
                <w:color w:val="000000"/>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1" w:type="pct"/>
            <w:vAlign w:val="center"/>
          </w:tcPr>
          <w:p>
            <w:pPr>
              <w:numPr>
                <w:ilvl w:val="0"/>
                <w:numId w:val="1"/>
              </w:numPr>
              <w:adjustRightInd/>
              <w:snapToGrid/>
              <w:spacing w:line="240" w:lineRule="auto"/>
              <w:ind w:firstLineChars="0"/>
              <w:contextualSpacing w:val="0"/>
              <w:jc w:val="center"/>
              <w:rPr>
                <w:rFonts w:ascii="仿宋" w:hAnsi="仿宋" w:eastAsia="仿宋"/>
                <w:color w:val="000000"/>
                <w:sz w:val="21"/>
                <w:szCs w:val="21"/>
              </w:rPr>
            </w:pPr>
          </w:p>
        </w:tc>
        <w:tc>
          <w:tcPr>
            <w:tcW w:w="2557" w:type="pct"/>
          </w:tcPr>
          <w:p>
            <w:pPr>
              <w:adjustRightInd/>
              <w:snapToGrid/>
              <w:spacing w:line="240" w:lineRule="auto"/>
              <w:ind w:firstLine="0" w:firstLineChars="0"/>
              <w:contextualSpacing w:val="0"/>
              <w:rPr>
                <w:rFonts w:ascii="仿宋" w:hAnsi="仿宋" w:eastAsia="仿宋"/>
                <w:color w:val="000000"/>
                <w:sz w:val="21"/>
                <w:szCs w:val="21"/>
              </w:rPr>
            </w:pPr>
            <w:r>
              <w:rPr>
                <w:rFonts w:hint="eastAsia" w:ascii="仿宋" w:hAnsi="仿宋" w:eastAsia="仿宋"/>
                <w:color w:val="000000"/>
                <w:sz w:val="21"/>
                <w:szCs w:val="21"/>
              </w:rPr>
              <w:t>逾期6个月及以上未结题</w:t>
            </w:r>
          </w:p>
        </w:tc>
        <w:tc>
          <w:tcPr>
            <w:tcW w:w="681" w:type="pct"/>
            <w:vAlign w:val="center"/>
          </w:tcPr>
          <w:p>
            <w:pPr>
              <w:adjustRightInd/>
              <w:snapToGrid/>
              <w:spacing w:line="240" w:lineRule="auto"/>
              <w:ind w:firstLine="0" w:firstLineChars="0"/>
              <w:contextualSpacing w:val="0"/>
              <w:jc w:val="center"/>
              <w:rPr>
                <w:rFonts w:ascii="仿宋" w:hAnsi="仿宋" w:eastAsia="仿宋"/>
                <w:color w:val="000000"/>
                <w:sz w:val="21"/>
                <w:szCs w:val="21"/>
              </w:rPr>
            </w:pPr>
            <w:r>
              <w:rPr>
                <w:rFonts w:hint="eastAsia" w:ascii="仿宋" w:hAnsi="仿宋" w:eastAsia="仿宋"/>
                <w:color w:val="000000"/>
                <w:sz w:val="21"/>
                <w:szCs w:val="21"/>
              </w:rPr>
              <w:t>一般失信</w:t>
            </w:r>
          </w:p>
        </w:tc>
        <w:tc>
          <w:tcPr>
            <w:tcW w:w="916" w:type="pct"/>
          </w:tcPr>
          <w:p>
            <w:pPr>
              <w:adjustRightInd/>
              <w:snapToGrid/>
              <w:spacing w:line="240" w:lineRule="auto"/>
              <w:ind w:firstLine="0" w:firstLineChars="0"/>
              <w:contextualSpacing w:val="0"/>
              <w:jc w:val="center"/>
              <w:rPr>
                <w:rFonts w:ascii="仿宋" w:hAnsi="仿宋" w:eastAsia="仿宋"/>
                <w:color w:val="000000"/>
                <w:sz w:val="21"/>
                <w:szCs w:val="21"/>
              </w:rPr>
            </w:pPr>
            <w:r>
              <w:rPr>
                <w:rFonts w:hint="eastAsia" w:ascii="仿宋" w:hAnsi="仿宋" w:eastAsia="仿宋"/>
                <w:color w:val="000000"/>
                <w:sz w:val="21"/>
                <w:szCs w:val="21"/>
              </w:rPr>
              <w:t>4</w:t>
            </w:r>
          </w:p>
        </w:tc>
        <w:tc>
          <w:tcPr>
            <w:tcW w:w="445" w:type="pct"/>
            <w:vAlign w:val="center"/>
          </w:tcPr>
          <w:p>
            <w:pPr>
              <w:adjustRightInd/>
              <w:snapToGrid/>
              <w:spacing w:line="240" w:lineRule="auto"/>
              <w:ind w:firstLine="0" w:firstLineChars="0"/>
              <w:contextualSpacing w:val="0"/>
              <w:jc w:val="center"/>
              <w:rPr>
                <w:rFonts w:ascii="仿宋" w:hAnsi="仿宋" w:eastAsia="仿宋"/>
                <w:color w:val="000000"/>
                <w:sz w:val="21"/>
                <w:szCs w:val="21"/>
              </w:rPr>
            </w:pPr>
            <w:r>
              <w:rPr>
                <w:rFonts w:hint="eastAsia" w:ascii="宋体" w:hAnsi="宋体" w:cs="宋体"/>
                <w:color w:val="000000"/>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1" w:type="pct"/>
            <w:vAlign w:val="center"/>
          </w:tcPr>
          <w:p>
            <w:pPr>
              <w:numPr>
                <w:ilvl w:val="0"/>
                <w:numId w:val="1"/>
              </w:numPr>
              <w:adjustRightInd/>
              <w:snapToGrid/>
              <w:spacing w:line="240" w:lineRule="auto"/>
              <w:ind w:firstLineChars="0"/>
              <w:contextualSpacing w:val="0"/>
              <w:jc w:val="center"/>
              <w:rPr>
                <w:rFonts w:ascii="仿宋" w:hAnsi="仿宋" w:eastAsia="仿宋"/>
                <w:color w:val="000000"/>
                <w:sz w:val="21"/>
                <w:szCs w:val="21"/>
              </w:rPr>
            </w:pPr>
          </w:p>
        </w:tc>
        <w:tc>
          <w:tcPr>
            <w:tcW w:w="2557" w:type="pct"/>
          </w:tcPr>
          <w:p>
            <w:pPr>
              <w:adjustRightInd/>
              <w:snapToGrid/>
              <w:spacing w:line="240" w:lineRule="auto"/>
              <w:ind w:firstLine="0" w:firstLineChars="0"/>
              <w:contextualSpacing w:val="0"/>
              <w:rPr>
                <w:rFonts w:ascii="仿宋" w:hAnsi="仿宋" w:eastAsia="仿宋"/>
                <w:color w:val="000000"/>
                <w:sz w:val="21"/>
                <w:szCs w:val="21"/>
              </w:rPr>
            </w:pPr>
            <w:r>
              <w:rPr>
                <w:rFonts w:ascii="仿宋" w:hAnsi="仿宋" w:eastAsia="仿宋"/>
                <w:color w:val="000000"/>
                <w:sz w:val="21"/>
                <w:szCs w:val="21"/>
              </w:rPr>
              <w:t>其他未履行职责，并造成不良影响的行为</w:t>
            </w:r>
          </w:p>
        </w:tc>
        <w:tc>
          <w:tcPr>
            <w:tcW w:w="681" w:type="pct"/>
            <w:vAlign w:val="center"/>
          </w:tcPr>
          <w:p>
            <w:pPr>
              <w:adjustRightInd/>
              <w:snapToGrid/>
              <w:spacing w:line="240" w:lineRule="auto"/>
              <w:ind w:firstLine="0" w:firstLineChars="0"/>
              <w:contextualSpacing w:val="0"/>
              <w:jc w:val="center"/>
              <w:rPr>
                <w:rFonts w:ascii="仿宋" w:hAnsi="仿宋" w:eastAsia="仿宋"/>
                <w:color w:val="000000"/>
                <w:sz w:val="21"/>
                <w:szCs w:val="21"/>
              </w:rPr>
            </w:pPr>
            <w:r>
              <w:rPr>
                <w:rFonts w:hint="eastAsia" w:ascii="仿宋" w:hAnsi="仿宋" w:eastAsia="仿宋"/>
                <w:color w:val="000000"/>
                <w:sz w:val="21"/>
                <w:szCs w:val="21"/>
              </w:rPr>
              <w:t>一般失信</w:t>
            </w:r>
          </w:p>
        </w:tc>
        <w:tc>
          <w:tcPr>
            <w:tcW w:w="916" w:type="pct"/>
          </w:tcPr>
          <w:p>
            <w:pPr>
              <w:adjustRightInd/>
              <w:snapToGrid/>
              <w:spacing w:line="240" w:lineRule="auto"/>
              <w:ind w:firstLine="0" w:firstLineChars="0"/>
              <w:contextualSpacing w:val="0"/>
              <w:jc w:val="center"/>
              <w:rPr>
                <w:rFonts w:ascii="仿宋" w:hAnsi="仿宋" w:eastAsia="仿宋"/>
                <w:color w:val="000000"/>
                <w:sz w:val="21"/>
                <w:szCs w:val="21"/>
              </w:rPr>
            </w:pPr>
            <w:r>
              <w:rPr>
                <w:rFonts w:hint="eastAsia" w:ascii="仿宋" w:hAnsi="仿宋" w:eastAsia="仿宋"/>
                <w:color w:val="000000"/>
                <w:sz w:val="21"/>
                <w:szCs w:val="21"/>
              </w:rPr>
              <w:t>1</w:t>
            </w:r>
            <w:r>
              <w:rPr>
                <w:rFonts w:ascii="仿宋" w:hAnsi="仿宋" w:eastAsia="仿宋"/>
                <w:color w:val="000000"/>
                <w:sz w:val="21"/>
                <w:szCs w:val="21"/>
              </w:rPr>
              <w:t>-4</w:t>
            </w:r>
          </w:p>
        </w:tc>
        <w:tc>
          <w:tcPr>
            <w:tcW w:w="445" w:type="pct"/>
            <w:vAlign w:val="center"/>
          </w:tcPr>
          <w:p>
            <w:pPr>
              <w:adjustRightInd/>
              <w:snapToGrid/>
              <w:spacing w:line="240" w:lineRule="auto"/>
              <w:ind w:firstLine="0" w:firstLineChars="0"/>
              <w:contextualSpacing w:val="0"/>
              <w:jc w:val="center"/>
              <w:rPr>
                <w:rFonts w:ascii="仿宋" w:hAnsi="仿宋" w:eastAsia="仿宋"/>
                <w:color w:val="000000"/>
                <w:sz w:val="21"/>
                <w:szCs w:val="21"/>
              </w:rPr>
            </w:pPr>
            <w:r>
              <w:rPr>
                <w:rFonts w:hint="eastAsia" w:ascii="仿宋" w:hAnsi="仿宋" w:eastAsia="仿宋"/>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1" w:type="pct"/>
            <w:vAlign w:val="center"/>
          </w:tcPr>
          <w:p>
            <w:pPr>
              <w:numPr>
                <w:ilvl w:val="0"/>
                <w:numId w:val="1"/>
              </w:numPr>
              <w:adjustRightInd/>
              <w:snapToGrid/>
              <w:spacing w:line="240" w:lineRule="auto"/>
              <w:ind w:firstLineChars="0"/>
              <w:contextualSpacing w:val="0"/>
              <w:jc w:val="center"/>
              <w:rPr>
                <w:rFonts w:ascii="仿宋" w:hAnsi="仿宋" w:eastAsia="仿宋"/>
                <w:color w:val="000000"/>
                <w:sz w:val="21"/>
                <w:szCs w:val="21"/>
              </w:rPr>
            </w:pPr>
          </w:p>
        </w:tc>
        <w:tc>
          <w:tcPr>
            <w:tcW w:w="2557" w:type="pct"/>
          </w:tcPr>
          <w:p>
            <w:pPr>
              <w:adjustRightInd/>
              <w:snapToGrid/>
              <w:spacing w:line="240" w:lineRule="auto"/>
              <w:ind w:firstLine="0" w:firstLineChars="0"/>
              <w:contextualSpacing w:val="0"/>
              <w:rPr>
                <w:rFonts w:ascii="仿宋" w:hAnsi="仿宋" w:eastAsia="仿宋"/>
                <w:color w:val="000000"/>
                <w:sz w:val="21"/>
                <w:szCs w:val="21"/>
              </w:rPr>
            </w:pPr>
            <w:r>
              <w:rPr>
                <w:rFonts w:hint="eastAsia" w:ascii="仿宋" w:hAnsi="仿宋" w:eastAsia="仿宋"/>
                <w:color w:val="000000"/>
                <w:sz w:val="21"/>
                <w:szCs w:val="21"/>
              </w:rPr>
              <w:t>不配合监督检查和评估评审工作，对相关处理意见拒不整改或虚假整改</w:t>
            </w:r>
          </w:p>
        </w:tc>
        <w:tc>
          <w:tcPr>
            <w:tcW w:w="681" w:type="pct"/>
            <w:vAlign w:val="center"/>
          </w:tcPr>
          <w:p>
            <w:pPr>
              <w:adjustRightInd/>
              <w:snapToGrid/>
              <w:spacing w:line="240" w:lineRule="auto"/>
              <w:ind w:firstLine="0" w:firstLineChars="0"/>
              <w:contextualSpacing w:val="0"/>
              <w:jc w:val="center"/>
              <w:rPr>
                <w:rFonts w:ascii="仿宋" w:hAnsi="仿宋" w:eastAsia="仿宋"/>
                <w:color w:val="000000"/>
                <w:sz w:val="21"/>
                <w:szCs w:val="21"/>
              </w:rPr>
            </w:pPr>
            <w:r>
              <w:rPr>
                <w:rFonts w:hint="eastAsia" w:ascii="仿宋" w:hAnsi="仿宋" w:eastAsia="仿宋"/>
                <w:color w:val="000000"/>
                <w:sz w:val="21"/>
                <w:szCs w:val="21"/>
              </w:rPr>
              <w:t>严重失信</w:t>
            </w:r>
          </w:p>
        </w:tc>
        <w:tc>
          <w:tcPr>
            <w:tcW w:w="916" w:type="pct"/>
            <w:vAlign w:val="center"/>
          </w:tcPr>
          <w:p>
            <w:pPr>
              <w:adjustRightInd/>
              <w:snapToGrid/>
              <w:spacing w:line="240" w:lineRule="auto"/>
              <w:ind w:firstLine="0" w:firstLineChars="0"/>
              <w:contextualSpacing w:val="0"/>
              <w:jc w:val="center"/>
              <w:rPr>
                <w:rFonts w:ascii="仿宋" w:hAnsi="仿宋" w:eastAsia="仿宋"/>
                <w:color w:val="000000"/>
                <w:sz w:val="21"/>
                <w:szCs w:val="21"/>
              </w:rPr>
            </w:pPr>
            <w:r>
              <w:rPr>
                <w:rFonts w:ascii="仿宋" w:hAnsi="仿宋" w:eastAsia="仿宋"/>
                <w:color w:val="000000"/>
                <w:sz w:val="21"/>
                <w:szCs w:val="21"/>
              </w:rPr>
              <w:t>5</w:t>
            </w:r>
          </w:p>
        </w:tc>
        <w:tc>
          <w:tcPr>
            <w:tcW w:w="445" w:type="pct"/>
            <w:vAlign w:val="center"/>
          </w:tcPr>
          <w:p>
            <w:pPr>
              <w:adjustRightInd/>
              <w:snapToGrid/>
              <w:spacing w:line="240" w:lineRule="auto"/>
              <w:ind w:firstLine="0" w:firstLineChars="0"/>
              <w:contextualSpacing w:val="0"/>
              <w:jc w:val="center"/>
              <w:rPr>
                <w:rFonts w:ascii="仿宋" w:hAnsi="仿宋" w:eastAsia="仿宋"/>
                <w:color w:val="000000"/>
                <w:sz w:val="21"/>
                <w:szCs w:val="21"/>
              </w:rPr>
            </w:pPr>
            <w:r>
              <w:rPr>
                <w:rFonts w:hint="eastAsia" w:ascii="宋体" w:hAnsi="宋体" w:cs="宋体"/>
                <w:color w:val="000000"/>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1" w:type="pct"/>
            <w:vAlign w:val="center"/>
          </w:tcPr>
          <w:p>
            <w:pPr>
              <w:numPr>
                <w:ilvl w:val="0"/>
                <w:numId w:val="1"/>
              </w:numPr>
              <w:adjustRightInd/>
              <w:snapToGrid/>
              <w:spacing w:line="240" w:lineRule="auto"/>
              <w:ind w:firstLineChars="0"/>
              <w:contextualSpacing w:val="0"/>
              <w:jc w:val="center"/>
              <w:rPr>
                <w:rFonts w:ascii="仿宋" w:hAnsi="仿宋" w:eastAsia="仿宋"/>
                <w:color w:val="000000"/>
                <w:sz w:val="21"/>
                <w:szCs w:val="21"/>
              </w:rPr>
            </w:pPr>
          </w:p>
        </w:tc>
        <w:tc>
          <w:tcPr>
            <w:tcW w:w="2557" w:type="pct"/>
          </w:tcPr>
          <w:p>
            <w:pPr>
              <w:adjustRightInd/>
              <w:snapToGrid/>
              <w:spacing w:line="240" w:lineRule="auto"/>
              <w:ind w:firstLine="0" w:firstLineChars="0"/>
              <w:contextualSpacing w:val="0"/>
              <w:rPr>
                <w:rFonts w:ascii="仿宋" w:hAnsi="仿宋" w:eastAsia="仿宋"/>
                <w:color w:val="000000"/>
                <w:sz w:val="21"/>
                <w:szCs w:val="21"/>
              </w:rPr>
            </w:pPr>
            <w:r>
              <w:rPr>
                <w:rFonts w:hint="eastAsia" w:ascii="仿宋" w:hAnsi="仿宋" w:eastAsia="仿宋"/>
                <w:color w:val="000000"/>
                <w:sz w:val="21"/>
                <w:szCs w:val="21"/>
              </w:rPr>
              <w:t>未履行法人责任，管理严重失职，导致项目无法验收或结题，造成较大影响或损失</w:t>
            </w:r>
          </w:p>
        </w:tc>
        <w:tc>
          <w:tcPr>
            <w:tcW w:w="681" w:type="pct"/>
            <w:vAlign w:val="center"/>
          </w:tcPr>
          <w:p>
            <w:pPr>
              <w:adjustRightInd/>
              <w:snapToGrid/>
              <w:spacing w:line="240" w:lineRule="auto"/>
              <w:ind w:firstLine="0" w:firstLineChars="0"/>
              <w:contextualSpacing w:val="0"/>
              <w:jc w:val="center"/>
              <w:rPr>
                <w:rFonts w:ascii="仿宋" w:hAnsi="仿宋" w:eastAsia="仿宋"/>
                <w:color w:val="000000"/>
                <w:sz w:val="21"/>
                <w:szCs w:val="21"/>
              </w:rPr>
            </w:pPr>
            <w:r>
              <w:rPr>
                <w:rFonts w:hint="eastAsia" w:ascii="仿宋" w:hAnsi="仿宋" w:eastAsia="仿宋"/>
                <w:color w:val="000000"/>
                <w:sz w:val="21"/>
                <w:szCs w:val="21"/>
              </w:rPr>
              <w:t>严重失信</w:t>
            </w:r>
          </w:p>
        </w:tc>
        <w:tc>
          <w:tcPr>
            <w:tcW w:w="916" w:type="pct"/>
            <w:vAlign w:val="center"/>
          </w:tcPr>
          <w:p>
            <w:pPr>
              <w:adjustRightInd/>
              <w:snapToGrid/>
              <w:spacing w:line="240" w:lineRule="auto"/>
              <w:ind w:firstLine="0" w:firstLineChars="0"/>
              <w:contextualSpacing w:val="0"/>
              <w:jc w:val="center"/>
              <w:rPr>
                <w:rFonts w:ascii="仿宋" w:hAnsi="仿宋" w:eastAsia="仿宋"/>
                <w:color w:val="000000"/>
                <w:sz w:val="21"/>
                <w:szCs w:val="21"/>
              </w:rPr>
            </w:pPr>
            <w:r>
              <w:rPr>
                <w:rFonts w:hint="eastAsia" w:ascii="仿宋" w:hAnsi="仿宋" w:eastAsia="仿宋"/>
                <w:color w:val="000000"/>
                <w:sz w:val="21"/>
                <w:szCs w:val="21"/>
              </w:rPr>
              <w:t>6</w:t>
            </w:r>
          </w:p>
        </w:tc>
        <w:tc>
          <w:tcPr>
            <w:tcW w:w="445" w:type="pct"/>
            <w:vAlign w:val="center"/>
          </w:tcPr>
          <w:p>
            <w:pPr>
              <w:adjustRightInd/>
              <w:snapToGrid/>
              <w:spacing w:line="240" w:lineRule="auto"/>
              <w:ind w:firstLine="0" w:firstLineChars="0"/>
              <w:contextualSpacing w:val="0"/>
              <w:jc w:val="center"/>
              <w:rPr>
                <w:rFonts w:ascii="仿宋" w:hAnsi="仿宋" w:eastAsia="仿宋"/>
                <w:color w:val="000000"/>
                <w:sz w:val="21"/>
                <w:szCs w:val="21"/>
              </w:rPr>
            </w:pPr>
            <w:r>
              <w:rPr>
                <w:rFonts w:hint="eastAsia" w:ascii="宋体" w:hAnsi="宋体" w:cs="宋体"/>
                <w:color w:val="000000"/>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1" w:type="pct"/>
            <w:vAlign w:val="center"/>
          </w:tcPr>
          <w:p>
            <w:pPr>
              <w:numPr>
                <w:ilvl w:val="0"/>
                <w:numId w:val="1"/>
              </w:numPr>
              <w:adjustRightInd/>
              <w:snapToGrid/>
              <w:spacing w:line="240" w:lineRule="auto"/>
              <w:ind w:firstLineChars="0"/>
              <w:contextualSpacing w:val="0"/>
              <w:jc w:val="center"/>
              <w:rPr>
                <w:rFonts w:ascii="仿宋" w:hAnsi="仿宋" w:eastAsia="仿宋"/>
                <w:color w:val="000000"/>
                <w:sz w:val="21"/>
                <w:szCs w:val="21"/>
              </w:rPr>
            </w:pPr>
          </w:p>
        </w:tc>
        <w:tc>
          <w:tcPr>
            <w:tcW w:w="2557" w:type="pct"/>
          </w:tcPr>
          <w:p>
            <w:pPr>
              <w:adjustRightInd/>
              <w:snapToGrid/>
              <w:spacing w:line="240" w:lineRule="auto"/>
              <w:ind w:firstLine="0" w:firstLineChars="0"/>
              <w:contextualSpacing w:val="0"/>
              <w:rPr>
                <w:rFonts w:ascii="仿宋" w:hAnsi="仿宋" w:eastAsia="仿宋"/>
                <w:color w:val="000000"/>
                <w:sz w:val="21"/>
                <w:szCs w:val="21"/>
              </w:rPr>
            </w:pPr>
            <w:r>
              <w:rPr>
                <w:rFonts w:hint="eastAsia" w:ascii="仿宋" w:hAnsi="仿宋" w:eastAsia="仿宋"/>
                <w:color w:val="000000"/>
                <w:sz w:val="21"/>
                <w:szCs w:val="21"/>
              </w:rPr>
              <w:t>编造科研成果，故意侵犯他人知识产权；在相关科学技术活动的申报、评审、实施、验收或监督评估等活动中提供虚假材料或信息</w:t>
            </w:r>
          </w:p>
        </w:tc>
        <w:tc>
          <w:tcPr>
            <w:tcW w:w="681" w:type="pct"/>
            <w:vAlign w:val="center"/>
          </w:tcPr>
          <w:p>
            <w:pPr>
              <w:adjustRightInd/>
              <w:snapToGrid/>
              <w:spacing w:line="240" w:lineRule="auto"/>
              <w:ind w:firstLine="0" w:firstLineChars="0"/>
              <w:contextualSpacing w:val="0"/>
              <w:jc w:val="center"/>
              <w:rPr>
                <w:rFonts w:ascii="仿宋" w:hAnsi="仿宋" w:eastAsia="仿宋"/>
                <w:color w:val="000000"/>
                <w:sz w:val="21"/>
                <w:szCs w:val="21"/>
              </w:rPr>
            </w:pPr>
            <w:r>
              <w:rPr>
                <w:rFonts w:hint="eastAsia" w:ascii="仿宋" w:hAnsi="仿宋" w:eastAsia="仿宋"/>
                <w:color w:val="000000"/>
                <w:sz w:val="21"/>
                <w:szCs w:val="21"/>
              </w:rPr>
              <w:t>严重失信</w:t>
            </w:r>
          </w:p>
        </w:tc>
        <w:tc>
          <w:tcPr>
            <w:tcW w:w="916" w:type="pct"/>
            <w:vAlign w:val="center"/>
          </w:tcPr>
          <w:p>
            <w:pPr>
              <w:adjustRightInd/>
              <w:snapToGrid/>
              <w:spacing w:line="240" w:lineRule="auto"/>
              <w:ind w:firstLine="0" w:firstLineChars="0"/>
              <w:contextualSpacing w:val="0"/>
              <w:jc w:val="center"/>
              <w:rPr>
                <w:rFonts w:ascii="仿宋" w:hAnsi="仿宋" w:eastAsia="仿宋"/>
                <w:color w:val="000000"/>
                <w:sz w:val="21"/>
                <w:szCs w:val="21"/>
              </w:rPr>
            </w:pPr>
            <w:r>
              <w:rPr>
                <w:rFonts w:hint="eastAsia" w:ascii="仿宋" w:hAnsi="仿宋" w:eastAsia="仿宋"/>
                <w:color w:val="000000"/>
                <w:sz w:val="21"/>
                <w:szCs w:val="21"/>
              </w:rPr>
              <w:t>9</w:t>
            </w:r>
          </w:p>
        </w:tc>
        <w:tc>
          <w:tcPr>
            <w:tcW w:w="445" w:type="pct"/>
          </w:tcPr>
          <w:p>
            <w:pPr>
              <w:adjustRightInd/>
              <w:snapToGrid/>
              <w:spacing w:line="240" w:lineRule="auto"/>
              <w:ind w:firstLine="0" w:firstLineChars="0"/>
              <w:contextualSpacing w:val="0"/>
              <w:jc w:val="center"/>
              <w:rPr>
                <w:rFonts w:ascii="仿宋" w:hAnsi="仿宋" w:eastAsia="仿宋"/>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1" w:type="pct"/>
            <w:vAlign w:val="center"/>
          </w:tcPr>
          <w:p>
            <w:pPr>
              <w:numPr>
                <w:ilvl w:val="0"/>
                <w:numId w:val="1"/>
              </w:numPr>
              <w:adjustRightInd/>
              <w:snapToGrid/>
              <w:spacing w:line="240" w:lineRule="auto"/>
              <w:ind w:firstLineChars="0"/>
              <w:contextualSpacing w:val="0"/>
              <w:jc w:val="center"/>
              <w:rPr>
                <w:rFonts w:ascii="仿宋" w:hAnsi="仿宋" w:eastAsia="仿宋"/>
                <w:color w:val="000000"/>
                <w:sz w:val="21"/>
                <w:szCs w:val="21"/>
              </w:rPr>
            </w:pPr>
          </w:p>
        </w:tc>
        <w:tc>
          <w:tcPr>
            <w:tcW w:w="2557" w:type="pct"/>
          </w:tcPr>
          <w:p>
            <w:pPr>
              <w:adjustRightInd/>
              <w:snapToGrid/>
              <w:spacing w:line="240" w:lineRule="auto"/>
              <w:ind w:firstLine="0" w:firstLineChars="0"/>
              <w:contextualSpacing w:val="0"/>
              <w:rPr>
                <w:rFonts w:ascii="仿宋" w:hAnsi="仿宋" w:eastAsia="仿宋"/>
                <w:color w:val="000000"/>
                <w:sz w:val="21"/>
                <w:szCs w:val="21"/>
              </w:rPr>
            </w:pPr>
            <w:r>
              <w:rPr>
                <w:rFonts w:hint="eastAsia" w:ascii="仿宋" w:hAnsi="仿宋" w:eastAsia="仿宋"/>
                <w:color w:val="000000"/>
                <w:sz w:val="21"/>
                <w:szCs w:val="21"/>
              </w:rPr>
              <w:t>对失信行为及诚信案件调查处理不力，包庇、纵容所属科研人员严重失信行为</w:t>
            </w:r>
          </w:p>
        </w:tc>
        <w:tc>
          <w:tcPr>
            <w:tcW w:w="681" w:type="pct"/>
            <w:vAlign w:val="center"/>
          </w:tcPr>
          <w:p>
            <w:pPr>
              <w:adjustRightInd/>
              <w:snapToGrid/>
              <w:spacing w:line="240" w:lineRule="auto"/>
              <w:ind w:firstLine="0" w:firstLineChars="0"/>
              <w:contextualSpacing w:val="0"/>
              <w:jc w:val="center"/>
              <w:rPr>
                <w:rFonts w:ascii="仿宋" w:hAnsi="仿宋" w:eastAsia="仿宋"/>
                <w:color w:val="000000"/>
                <w:sz w:val="21"/>
                <w:szCs w:val="21"/>
              </w:rPr>
            </w:pPr>
            <w:r>
              <w:rPr>
                <w:rFonts w:hint="eastAsia" w:ascii="仿宋" w:hAnsi="仿宋" w:eastAsia="仿宋"/>
                <w:color w:val="000000"/>
                <w:sz w:val="21"/>
                <w:szCs w:val="21"/>
              </w:rPr>
              <w:t>严重失信</w:t>
            </w:r>
          </w:p>
        </w:tc>
        <w:tc>
          <w:tcPr>
            <w:tcW w:w="916" w:type="pct"/>
            <w:vAlign w:val="center"/>
          </w:tcPr>
          <w:p>
            <w:pPr>
              <w:adjustRightInd/>
              <w:snapToGrid/>
              <w:spacing w:line="240" w:lineRule="auto"/>
              <w:ind w:firstLine="0" w:firstLineChars="0"/>
              <w:contextualSpacing w:val="0"/>
              <w:jc w:val="center"/>
              <w:rPr>
                <w:rFonts w:ascii="仿宋" w:hAnsi="仿宋" w:eastAsia="仿宋"/>
                <w:color w:val="000000"/>
                <w:sz w:val="21"/>
                <w:szCs w:val="21"/>
              </w:rPr>
            </w:pPr>
            <w:r>
              <w:rPr>
                <w:rFonts w:hint="eastAsia" w:ascii="仿宋" w:hAnsi="仿宋" w:eastAsia="仿宋"/>
                <w:color w:val="000000"/>
                <w:sz w:val="21"/>
                <w:szCs w:val="21"/>
              </w:rPr>
              <w:t>9</w:t>
            </w:r>
          </w:p>
        </w:tc>
        <w:tc>
          <w:tcPr>
            <w:tcW w:w="445" w:type="pct"/>
          </w:tcPr>
          <w:p>
            <w:pPr>
              <w:adjustRightInd/>
              <w:snapToGrid/>
              <w:spacing w:line="240" w:lineRule="auto"/>
              <w:ind w:firstLine="0" w:firstLineChars="0"/>
              <w:contextualSpacing w:val="0"/>
              <w:jc w:val="center"/>
              <w:rPr>
                <w:rFonts w:ascii="仿宋" w:hAnsi="仿宋" w:eastAsia="仿宋"/>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1" w:type="pct"/>
            <w:vAlign w:val="center"/>
          </w:tcPr>
          <w:p>
            <w:pPr>
              <w:numPr>
                <w:ilvl w:val="0"/>
                <w:numId w:val="1"/>
              </w:numPr>
              <w:adjustRightInd/>
              <w:snapToGrid/>
              <w:spacing w:line="240" w:lineRule="auto"/>
              <w:ind w:firstLineChars="0"/>
              <w:contextualSpacing w:val="0"/>
              <w:jc w:val="center"/>
              <w:rPr>
                <w:rFonts w:ascii="仿宋" w:hAnsi="仿宋" w:eastAsia="仿宋"/>
                <w:color w:val="000000"/>
                <w:sz w:val="21"/>
                <w:szCs w:val="21"/>
              </w:rPr>
            </w:pPr>
          </w:p>
        </w:tc>
        <w:tc>
          <w:tcPr>
            <w:tcW w:w="2557" w:type="pct"/>
          </w:tcPr>
          <w:p>
            <w:pPr>
              <w:adjustRightInd/>
              <w:snapToGrid/>
              <w:spacing w:line="240" w:lineRule="auto"/>
              <w:ind w:firstLine="0" w:firstLineChars="0"/>
              <w:contextualSpacing w:val="0"/>
              <w:rPr>
                <w:rFonts w:ascii="仿宋" w:hAnsi="仿宋" w:eastAsia="仿宋"/>
                <w:color w:val="000000"/>
                <w:sz w:val="21"/>
                <w:szCs w:val="21"/>
              </w:rPr>
            </w:pPr>
            <w:r>
              <w:rPr>
                <w:rFonts w:hint="eastAsia" w:ascii="仿宋" w:hAnsi="仿宋" w:eastAsia="仿宋"/>
                <w:color w:val="000000"/>
                <w:sz w:val="21"/>
                <w:szCs w:val="21"/>
              </w:rPr>
              <w:t>采取贿赂或变相贿赂、造假、故意重复申报等不正当手段获取管理、承担科技计划项目资格</w:t>
            </w:r>
          </w:p>
        </w:tc>
        <w:tc>
          <w:tcPr>
            <w:tcW w:w="681" w:type="pct"/>
            <w:vAlign w:val="center"/>
          </w:tcPr>
          <w:p>
            <w:pPr>
              <w:adjustRightInd/>
              <w:snapToGrid/>
              <w:spacing w:line="240" w:lineRule="auto"/>
              <w:ind w:firstLine="0" w:firstLineChars="0"/>
              <w:contextualSpacing w:val="0"/>
              <w:jc w:val="center"/>
              <w:rPr>
                <w:rFonts w:ascii="仿宋" w:hAnsi="仿宋" w:eastAsia="仿宋"/>
                <w:color w:val="000000"/>
                <w:sz w:val="21"/>
                <w:szCs w:val="21"/>
              </w:rPr>
            </w:pPr>
            <w:r>
              <w:rPr>
                <w:rFonts w:hint="eastAsia" w:ascii="仿宋" w:hAnsi="仿宋" w:eastAsia="仿宋"/>
                <w:color w:val="000000"/>
                <w:sz w:val="21"/>
                <w:szCs w:val="21"/>
              </w:rPr>
              <w:t>严重失信</w:t>
            </w:r>
          </w:p>
        </w:tc>
        <w:tc>
          <w:tcPr>
            <w:tcW w:w="916" w:type="pct"/>
            <w:vAlign w:val="center"/>
          </w:tcPr>
          <w:p>
            <w:pPr>
              <w:adjustRightInd/>
              <w:snapToGrid/>
              <w:spacing w:line="240" w:lineRule="auto"/>
              <w:ind w:firstLine="0" w:firstLineChars="0"/>
              <w:contextualSpacing w:val="0"/>
              <w:jc w:val="center"/>
              <w:rPr>
                <w:rFonts w:ascii="仿宋" w:hAnsi="仿宋" w:eastAsia="仿宋"/>
                <w:color w:val="000000"/>
                <w:sz w:val="21"/>
                <w:szCs w:val="21"/>
              </w:rPr>
            </w:pPr>
            <w:r>
              <w:rPr>
                <w:rFonts w:ascii="仿宋" w:hAnsi="仿宋" w:eastAsia="仿宋"/>
                <w:color w:val="000000"/>
                <w:sz w:val="21"/>
                <w:szCs w:val="21"/>
              </w:rPr>
              <w:t>10</w:t>
            </w:r>
          </w:p>
        </w:tc>
        <w:tc>
          <w:tcPr>
            <w:tcW w:w="445" w:type="pct"/>
            <w:vAlign w:val="center"/>
          </w:tcPr>
          <w:p>
            <w:pPr>
              <w:adjustRightInd/>
              <w:snapToGrid/>
              <w:spacing w:line="240" w:lineRule="auto"/>
              <w:ind w:firstLine="0" w:firstLineChars="0"/>
              <w:contextualSpacing w:val="0"/>
              <w:jc w:val="center"/>
              <w:rPr>
                <w:rFonts w:ascii="仿宋" w:hAnsi="仿宋" w:eastAsia="仿宋"/>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1" w:type="pct"/>
            <w:vAlign w:val="center"/>
          </w:tcPr>
          <w:p>
            <w:pPr>
              <w:numPr>
                <w:ilvl w:val="0"/>
                <w:numId w:val="1"/>
              </w:numPr>
              <w:adjustRightInd/>
              <w:snapToGrid/>
              <w:spacing w:line="240" w:lineRule="auto"/>
              <w:ind w:firstLineChars="0"/>
              <w:contextualSpacing w:val="0"/>
              <w:jc w:val="center"/>
              <w:rPr>
                <w:rFonts w:ascii="仿宋" w:hAnsi="仿宋" w:eastAsia="仿宋"/>
                <w:color w:val="000000"/>
                <w:sz w:val="21"/>
                <w:szCs w:val="21"/>
              </w:rPr>
            </w:pPr>
          </w:p>
        </w:tc>
        <w:tc>
          <w:tcPr>
            <w:tcW w:w="2557" w:type="pct"/>
          </w:tcPr>
          <w:p>
            <w:pPr>
              <w:adjustRightInd/>
              <w:snapToGrid/>
              <w:spacing w:line="240" w:lineRule="auto"/>
              <w:ind w:firstLine="0" w:firstLineChars="0"/>
              <w:contextualSpacing w:val="0"/>
              <w:rPr>
                <w:rFonts w:ascii="仿宋" w:hAnsi="仿宋" w:eastAsia="仿宋"/>
                <w:color w:val="000000"/>
                <w:sz w:val="21"/>
                <w:szCs w:val="21"/>
              </w:rPr>
            </w:pPr>
            <w:r>
              <w:rPr>
                <w:rFonts w:hint="eastAsia" w:ascii="仿宋" w:hAnsi="仿宋" w:eastAsia="仿宋"/>
                <w:color w:val="000000"/>
                <w:sz w:val="21"/>
                <w:szCs w:val="21"/>
              </w:rPr>
              <w:t>违反财经纪律，截留、挤占、挪用、转移科研经费；未按规定或拒不上缴应收回的结余资金</w:t>
            </w:r>
          </w:p>
        </w:tc>
        <w:tc>
          <w:tcPr>
            <w:tcW w:w="681" w:type="pct"/>
            <w:vAlign w:val="center"/>
          </w:tcPr>
          <w:p>
            <w:pPr>
              <w:adjustRightInd/>
              <w:snapToGrid/>
              <w:spacing w:line="240" w:lineRule="auto"/>
              <w:ind w:firstLine="0" w:firstLineChars="0"/>
              <w:contextualSpacing w:val="0"/>
              <w:jc w:val="center"/>
              <w:rPr>
                <w:rFonts w:ascii="仿宋" w:hAnsi="仿宋" w:eastAsia="仿宋"/>
                <w:color w:val="000000"/>
                <w:sz w:val="21"/>
                <w:szCs w:val="21"/>
              </w:rPr>
            </w:pPr>
            <w:r>
              <w:rPr>
                <w:rFonts w:hint="eastAsia" w:ascii="仿宋" w:hAnsi="仿宋" w:eastAsia="仿宋"/>
                <w:color w:val="000000"/>
                <w:sz w:val="21"/>
                <w:szCs w:val="21"/>
              </w:rPr>
              <w:t>严重失信</w:t>
            </w:r>
          </w:p>
        </w:tc>
        <w:tc>
          <w:tcPr>
            <w:tcW w:w="916" w:type="pct"/>
            <w:vAlign w:val="center"/>
          </w:tcPr>
          <w:p>
            <w:pPr>
              <w:adjustRightInd/>
              <w:snapToGrid/>
              <w:spacing w:line="240" w:lineRule="auto"/>
              <w:ind w:firstLine="0" w:firstLineChars="0"/>
              <w:contextualSpacing w:val="0"/>
              <w:jc w:val="center"/>
              <w:rPr>
                <w:rFonts w:ascii="仿宋" w:hAnsi="仿宋" w:eastAsia="仿宋"/>
                <w:color w:val="000000"/>
                <w:sz w:val="21"/>
                <w:szCs w:val="21"/>
              </w:rPr>
            </w:pPr>
            <w:r>
              <w:rPr>
                <w:rFonts w:ascii="仿宋" w:hAnsi="仿宋" w:eastAsia="仿宋"/>
                <w:color w:val="000000"/>
                <w:sz w:val="21"/>
                <w:szCs w:val="21"/>
              </w:rPr>
              <w:t>10</w:t>
            </w:r>
          </w:p>
        </w:tc>
        <w:tc>
          <w:tcPr>
            <w:tcW w:w="445" w:type="pct"/>
            <w:vAlign w:val="center"/>
          </w:tcPr>
          <w:p>
            <w:pPr>
              <w:adjustRightInd/>
              <w:snapToGrid/>
              <w:spacing w:line="240" w:lineRule="auto"/>
              <w:ind w:firstLine="0" w:firstLineChars="0"/>
              <w:contextualSpacing w:val="0"/>
              <w:jc w:val="center"/>
              <w:rPr>
                <w:rFonts w:ascii="仿宋" w:hAnsi="仿宋" w:eastAsia="仿宋"/>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1" w:type="pct"/>
            <w:vAlign w:val="center"/>
          </w:tcPr>
          <w:p>
            <w:pPr>
              <w:numPr>
                <w:ilvl w:val="0"/>
                <w:numId w:val="1"/>
              </w:numPr>
              <w:adjustRightInd/>
              <w:snapToGrid/>
              <w:spacing w:line="240" w:lineRule="auto"/>
              <w:ind w:firstLineChars="0"/>
              <w:contextualSpacing w:val="0"/>
              <w:jc w:val="center"/>
              <w:rPr>
                <w:rFonts w:ascii="仿宋" w:hAnsi="仿宋" w:eastAsia="仿宋"/>
                <w:color w:val="000000"/>
                <w:sz w:val="21"/>
                <w:szCs w:val="21"/>
              </w:rPr>
            </w:pPr>
          </w:p>
        </w:tc>
        <w:tc>
          <w:tcPr>
            <w:tcW w:w="2557" w:type="pct"/>
          </w:tcPr>
          <w:p>
            <w:pPr>
              <w:adjustRightInd/>
              <w:snapToGrid/>
              <w:spacing w:line="240" w:lineRule="auto"/>
              <w:ind w:firstLine="0" w:firstLineChars="0"/>
              <w:contextualSpacing w:val="0"/>
              <w:rPr>
                <w:rFonts w:ascii="仿宋" w:hAnsi="仿宋" w:eastAsia="仿宋"/>
                <w:color w:val="000000"/>
                <w:sz w:val="21"/>
                <w:szCs w:val="21"/>
              </w:rPr>
            </w:pPr>
            <w:r>
              <w:rPr>
                <w:rFonts w:hint="eastAsia" w:ascii="仿宋" w:hAnsi="仿宋" w:eastAsia="仿宋"/>
                <w:color w:val="000000"/>
                <w:sz w:val="21"/>
                <w:szCs w:val="21"/>
              </w:rPr>
              <w:t>其他违反科技计划项目管理规定及财经纪律，且造成严重后果和恶劣影响的行为</w:t>
            </w:r>
          </w:p>
        </w:tc>
        <w:tc>
          <w:tcPr>
            <w:tcW w:w="681" w:type="pct"/>
            <w:vAlign w:val="center"/>
          </w:tcPr>
          <w:p>
            <w:pPr>
              <w:adjustRightInd/>
              <w:snapToGrid/>
              <w:spacing w:line="240" w:lineRule="auto"/>
              <w:ind w:firstLine="0" w:firstLineChars="0"/>
              <w:contextualSpacing w:val="0"/>
              <w:jc w:val="center"/>
              <w:rPr>
                <w:rFonts w:ascii="仿宋" w:hAnsi="仿宋" w:eastAsia="仿宋"/>
                <w:color w:val="000000"/>
                <w:sz w:val="21"/>
                <w:szCs w:val="21"/>
              </w:rPr>
            </w:pPr>
            <w:r>
              <w:rPr>
                <w:rFonts w:hint="eastAsia" w:ascii="仿宋" w:hAnsi="仿宋" w:eastAsia="仿宋"/>
                <w:color w:val="000000"/>
                <w:sz w:val="21"/>
                <w:szCs w:val="21"/>
              </w:rPr>
              <w:t>严重失信</w:t>
            </w:r>
          </w:p>
        </w:tc>
        <w:tc>
          <w:tcPr>
            <w:tcW w:w="916" w:type="pct"/>
            <w:vAlign w:val="center"/>
          </w:tcPr>
          <w:p>
            <w:pPr>
              <w:adjustRightInd/>
              <w:snapToGrid/>
              <w:spacing w:line="240" w:lineRule="auto"/>
              <w:ind w:firstLine="0" w:firstLineChars="0"/>
              <w:contextualSpacing w:val="0"/>
              <w:jc w:val="center"/>
              <w:rPr>
                <w:rFonts w:ascii="仿宋" w:hAnsi="仿宋" w:eastAsia="仿宋"/>
                <w:color w:val="000000"/>
                <w:sz w:val="21"/>
                <w:szCs w:val="21"/>
              </w:rPr>
            </w:pPr>
            <w:r>
              <w:rPr>
                <w:rFonts w:hint="eastAsia" w:ascii="仿宋" w:hAnsi="仿宋" w:eastAsia="仿宋"/>
                <w:color w:val="000000"/>
                <w:sz w:val="21"/>
                <w:szCs w:val="21"/>
              </w:rPr>
              <w:t>5</w:t>
            </w:r>
            <w:r>
              <w:rPr>
                <w:rFonts w:ascii="仿宋" w:hAnsi="仿宋" w:eastAsia="仿宋"/>
                <w:color w:val="000000"/>
                <w:sz w:val="21"/>
                <w:szCs w:val="21"/>
              </w:rPr>
              <w:t>-10</w:t>
            </w:r>
          </w:p>
        </w:tc>
        <w:tc>
          <w:tcPr>
            <w:tcW w:w="445" w:type="pct"/>
            <w:vAlign w:val="center"/>
          </w:tcPr>
          <w:p>
            <w:pPr>
              <w:adjustRightInd/>
              <w:snapToGrid/>
              <w:spacing w:line="240" w:lineRule="auto"/>
              <w:ind w:firstLine="0" w:firstLineChars="0"/>
              <w:contextualSpacing w:val="0"/>
              <w:jc w:val="center"/>
              <w:rPr>
                <w:rFonts w:ascii="仿宋" w:hAnsi="仿宋" w:eastAsia="仿宋"/>
                <w:color w:val="000000"/>
                <w:sz w:val="21"/>
                <w:szCs w:val="21"/>
              </w:rPr>
            </w:pPr>
            <w:r>
              <w:rPr>
                <w:rFonts w:hint="eastAsia" w:ascii="仿宋" w:hAnsi="仿宋" w:eastAsia="仿宋"/>
                <w:color w:val="000000"/>
                <w:sz w:val="21"/>
                <w:szCs w:val="21"/>
              </w:rPr>
              <w:t>☆</w:t>
            </w:r>
          </w:p>
        </w:tc>
      </w:tr>
    </w:tbl>
    <w:p>
      <w:pPr>
        <w:pStyle w:val="31"/>
      </w:pPr>
      <w:r>
        <w:br w:type="page"/>
      </w:r>
    </w:p>
    <w:p>
      <w:pPr>
        <w:adjustRightInd/>
        <w:snapToGrid/>
        <w:spacing w:line="240" w:lineRule="auto"/>
        <w:ind w:firstLine="0" w:firstLineChars="0"/>
        <w:contextualSpacing w:val="0"/>
        <w:rPr>
          <w:rFonts w:ascii="方正黑体_GBK" w:hAnsi="方正黑体_GBK" w:eastAsia="方正黑体_GBK" w:cs="方正黑体_GBK"/>
          <w:color w:val="000000"/>
          <w:szCs w:val="32"/>
        </w:rPr>
      </w:pPr>
      <w:r>
        <w:rPr>
          <w:rFonts w:hint="eastAsia" w:ascii="方正黑体_GBK" w:hAnsi="方正黑体_GBK" w:eastAsia="方正黑体_GBK" w:cs="方正黑体_GBK"/>
          <w:color w:val="000000"/>
          <w:szCs w:val="32"/>
        </w:rPr>
        <w:t>二、项目组成员失信行为与扣分标准</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0"/>
        <w:gridCol w:w="4634"/>
        <w:gridCol w:w="1234"/>
        <w:gridCol w:w="1656"/>
        <w:gridCol w:w="8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3" w:type="pct"/>
            <w:vAlign w:val="center"/>
          </w:tcPr>
          <w:p>
            <w:pPr>
              <w:adjustRightInd/>
              <w:snapToGrid/>
              <w:spacing w:line="240" w:lineRule="auto"/>
              <w:ind w:firstLine="0" w:firstLineChars="0"/>
              <w:contextualSpacing w:val="0"/>
              <w:jc w:val="center"/>
              <w:rPr>
                <w:rFonts w:ascii="黑体" w:hAnsi="黑体" w:eastAsia="黑体"/>
                <w:color w:val="000000"/>
                <w:sz w:val="21"/>
                <w:szCs w:val="21"/>
              </w:rPr>
            </w:pPr>
            <w:r>
              <w:rPr>
                <w:rFonts w:hint="eastAsia" w:ascii="黑体" w:hAnsi="黑体" w:eastAsia="黑体"/>
                <w:color w:val="000000"/>
                <w:sz w:val="21"/>
                <w:szCs w:val="21"/>
              </w:rPr>
              <w:t>序号</w:t>
            </w:r>
          </w:p>
        </w:tc>
        <w:tc>
          <w:tcPr>
            <w:tcW w:w="2557" w:type="pct"/>
            <w:vAlign w:val="center"/>
          </w:tcPr>
          <w:p>
            <w:pPr>
              <w:adjustRightInd/>
              <w:snapToGrid/>
              <w:spacing w:line="240" w:lineRule="auto"/>
              <w:ind w:firstLine="0" w:firstLineChars="0"/>
              <w:contextualSpacing w:val="0"/>
              <w:jc w:val="center"/>
              <w:rPr>
                <w:rFonts w:ascii="黑体" w:hAnsi="黑体" w:eastAsia="黑体"/>
                <w:color w:val="000000"/>
                <w:sz w:val="21"/>
                <w:szCs w:val="21"/>
              </w:rPr>
            </w:pPr>
            <w:r>
              <w:rPr>
                <w:rFonts w:hint="eastAsia" w:ascii="黑体" w:hAnsi="黑体" w:eastAsia="黑体"/>
                <w:color w:val="000000"/>
                <w:sz w:val="21"/>
                <w:szCs w:val="21"/>
              </w:rPr>
              <w:t>失信行为</w:t>
            </w:r>
          </w:p>
        </w:tc>
        <w:tc>
          <w:tcPr>
            <w:tcW w:w="681" w:type="pct"/>
            <w:vAlign w:val="center"/>
          </w:tcPr>
          <w:p>
            <w:pPr>
              <w:adjustRightInd/>
              <w:snapToGrid/>
              <w:spacing w:line="240" w:lineRule="auto"/>
              <w:ind w:firstLine="0" w:firstLineChars="0"/>
              <w:contextualSpacing w:val="0"/>
              <w:jc w:val="center"/>
              <w:rPr>
                <w:rFonts w:ascii="黑体" w:hAnsi="黑体" w:eastAsia="黑体"/>
                <w:color w:val="000000"/>
                <w:sz w:val="21"/>
                <w:szCs w:val="21"/>
              </w:rPr>
            </w:pPr>
            <w:r>
              <w:rPr>
                <w:rFonts w:hint="eastAsia" w:ascii="黑体" w:hAnsi="黑体" w:eastAsia="黑体"/>
                <w:color w:val="000000"/>
                <w:sz w:val="21"/>
                <w:szCs w:val="21"/>
              </w:rPr>
              <w:t>行为等级</w:t>
            </w:r>
          </w:p>
        </w:tc>
        <w:tc>
          <w:tcPr>
            <w:tcW w:w="914" w:type="pct"/>
            <w:vAlign w:val="center"/>
          </w:tcPr>
          <w:p>
            <w:pPr>
              <w:adjustRightInd/>
              <w:snapToGrid/>
              <w:spacing w:line="240" w:lineRule="auto"/>
              <w:ind w:firstLine="0" w:firstLineChars="0"/>
              <w:contextualSpacing w:val="0"/>
              <w:jc w:val="center"/>
              <w:rPr>
                <w:rFonts w:ascii="黑体" w:hAnsi="黑体" w:eastAsia="黑体"/>
                <w:color w:val="000000"/>
                <w:sz w:val="21"/>
                <w:szCs w:val="21"/>
              </w:rPr>
            </w:pPr>
            <w:r>
              <w:rPr>
                <w:rFonts w:hint="eastAsia" w:ascii="黑体" w:hAnsi="黑体" w:eastAsia="黑体"/>
                <w:color w:val="000000"/>
                <w:sz w:val="21"/>
                <w:szCs w:val="21"/>
              </w:rPr>
              <w:t>基本扣减分值</w:t>
            </w:r>
          </w:p>
        </w:tc>
        <w:tc>
          <w:tcPr>
            <w:tcW w:w="445" w:type="pct"/>
            <w:vAlign w:val="center"/>
          </w:tcPr>
          <w:p>
            <w:pPr>
              <w:adjustRightInd/>
              <w:snapToGrid/>
              <w:spacing w:line="240" w:lineRule="auto"/>
              <w:ind w:firstLine="0" w:firstLineChars="0"/>
              <w:contextualSpacing w:val="0"/>
              <w:jc w:val="center"/>
              <w:rPr>
                <w:rFonts w:ascii="黑体" w:hAnsi="黑体" w:eastAsia="黑体"/>
                <w:color w:val="000000"/>
                <w:sz w:val="21"/>
                <w:szCs w:val="21"/>
              </w:rPr>
            </w:pPr>
            <w:r>
              <w:rPr>
                <w:rFonts w:hint="eastAsia" w:ascii="黑体" w:hAnsi="黑体" w:eastAsia="黑体"/>
                <w:color w:val="00000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3" w:type="pct"/>
            <w:vAlign w:val="center"/>
          </w:tcPr>
          <w:p>
            <w:pPr>
              <w:numPr>
                <w:ilvl w:val="0"/>
                <w:numId w:val="2"/>
              </w:numPr>
              <w:adjustRightInd/>
              <w:snapToGrid/>
              <w:spacing w:line="240" w:lineRule="auto"/>
              <w:ind w:firstLineChars="0"/>
              <w:contextualSpacing w:val="0"/>
              <w:jc w:val="center"/>
              <w:rPr>
                <w:rFonts w:ascii="仿宋" w:hAnsi="仿宋" w:eastAsia="仿宋"/>
                <w:color w:val="000000"/>
                <w:sz w:val="21"/>
                <w:szCs w:val="21"/>
              </w:rPr>
            </w:pPr>
          </w:p>
        </w:tc>
        <w:tc>
          <w:tcPr>
            <w:tcW w:w="2557" w:type="pct"/>
            <w:vAlign w:val="center"/>
          </w:tcPr>
          <w:p>
            <w:pPr>
              <w:adjustRightInd/>
              <w:snapToGrid/>
              <w:spacing w:line="240" w:lineRule="auto"/>
              <w:ind w:firstLine="0" w:firstLineChars="0"/>
              <w:contextualSpacing w:val="0"/>
              <w:rPr>
                <w:rFonts w:ascii="仿宋" w:hAnsi="仿宋" w:eastAsia="仿宋"/>
                <w:color w:val="000000"/>
                <w:sz w:val="21"/>
                <w:szCs w:val="21"/>
              </w:rPr>
            </w:pPr>
            <w:r>
              <w:rPr>
                <w:rFonts w:hint="eastAsia" w:ascii="仿宋" w:hAnsi="仿宋" w:eastAsia="仿宋"/>
                <w:color w:val="000000"/>
                <w:sz w:val="21"/>
                <w:szCs w:val="21"/>
              </w:rPr>
              <w:t>未及时更新系统信息</w:t>
            </w:r>
          </w:p>
        </w:tc>
        <w:tc>
          <w:tcPr>
            <w:tcW w:w="681" w:type="pct"/>
            <w:vAlign w:val="center"/>
          </w:tcPr>
          <w:p>
            <w:pPr>
              <w:adjustRightInd/>
              <w:snapToGrid/>
              <w:spacing w:line="240" w:lineRule="auto"/>
              <w:ind w:firstLine="0" w:firstLineChars="0"/>
              <w:contextualSpacing w:val="0"/>
              <w:jc w:val="center"/>
              <w:rPr>
                <w:rFonts w:ascii="仿宋" w:hAnsi="仿宋" w:eastAsia="仿宋"/>
                <w:color w:val="000000"/>
                <w:sz w:val="21"/>
                <w:szCs w:val="21"/>
              </w:rPr>
            </w:pPr>
            <w:r>
              <w:rPr>
                <w:rFonts w:hint="eastAsia" w:ascii="仿宋" w:hAnsi="仿宋" w:eastAsia="仿宋"/>
                <w:color w:val="000000"/>
                <w:sz w:val="21"/>
                <w:szCs w:val="21"/>
              </w:rPr>
              <w:t>一般失信</w:t>
            </w:r>
          </w:p>
        </w:tc>
        <w:tc>
          <w:tcPr>
            <w:tcW w:w="914" w:type="pct"/>
            <w:vAlign w:val="center"/>
          </w:tcPr>
          <w:p>
            <w:pPr>
              <w:adjustRightInd/>
              <w:snapToGrid/>
              <w:spacing w:line="240" w:lineRule="auto"/>
              <w:ind w:firstLine="0" w:firstLineChars="0"/>
              <w:contextualSpacing w:val="0"/>
              <w:jc w:val="center"/>
              <w:rPr>
                <w:rFonts w:ascii="仿宋" w:hAnsi="仿宋" w:eastAsia="仿宋"/>
                <w:color w:val="000000"/>
                <w:sz w:val="21"/>
                <w:szCs w:val="21"/>
              </w:rPr>
            </w:pPr>
            <w:r>
              <w:rPr>
                <w:rFonts w:hint="eastAsia" w:ascii="仿宋" w:hAnsi="仿宋" w:eastAsia="仿宋"/>
                <w:color w:val="000000"/>
                <w:sz w:val="21"/>
                <w:szCs w:val="21"/>
              </w:rPr>
              <w:t>1</w:t>
            </w:r>
          </w:p>
        </w:tc>
        <w:tc>
          <w:tcPr>
            <w:tcW w:w="445" w:type="pct"/>
            <w:vAlign w:val="center"/>
          </w:tcPr>
          <w:p>
            <w:pPr>
              <w:adjustRightInd/>
              <w:snapToGrid/>
              <w:spacing w:line="240" w:lineRule="auto"/>
              <w:ind w:firstLine="0" w:firstLineChars="0"/>
              <w:contextualSpacing w:val="0"/>
              <w:jc w:val="center"/>
              <w:rPr>
                <w:rFonts w:ascii="仿宋" w:hAnsi="仿宋" w:eastAsia="仿宋"/>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3" w:type="pct"/>
            <w:vAlign w:val="center"/>
          </w:tcPr>
          <w:p>
            <w:pPr>
              <w:numPr>
                <w:ilvl w:val="0"/>
                <w:numId w:val="2"/>
              </w:numPr>
              <w:adjustRightInd/>
              <w:snapToGrid/>
              <w:spacing w:line="240" w:lineRule="auto"/>
              <w:ind w:firstLineChars="0"/>
              <w:contextualSpacing w:val="0"/>
              <w:jc w:val="center"/>
              <w:rPr>
                <w:rFonts w:ascii="仿宋" w:hAnsi="仿宋" w:eastAsia="仿宋"/>
                <w:color w:val="000000"/>
                <w:sz w:val="21"/>
                <w:szCs w:val="21"/>
              </w:rPr>
            </w:pPr>
          </w:p>
        </w:tc>
        <w:tc>
          <w:tcPr>
            <w:tcW w:w="2557" w:type="pct"/>
            <w:vAlign w:val="center"/>
          </w:tcPr>
          <w:p>
            <w:pPr>
              <w:adjustRightInd/>
              <w:snapToGrid/>
              <w:spacing w:line="240" w:lineRule="auto"/>
              <w:ind w:firstLine="0" w:firstLineChars="0"/>
              <w:contextualSpacing w:val="0"/>
              <w:rPr>
                <w:rFonts w:ascii="仿宋" w:hAnsi="仿宋" w:eastAsia="仿宋"/>
                <w:color w:val="000000"/>
                <w:sz w:val="21"/>
                <w:szCs w:val="21"/>
              </w:rPr>
            </w:pPr>
            <w:r>
              <w:rPr>
                <w:rFonts w:hint="eastAsia" w:ascii="仿宋" w:hAnsi="仿宋" w:eastAsia="仿宋"/>
                <w:color w:val="000000"/>
                <w:sz w:val="21"/>
                <w:szCs w:val="21"/>
              </w:rPr>
              <w:t>未经许可擅自修改项目任务书考核指标；违反合同（任务书、协议书等）约定</w:t>
            </w:r>
          </w:p>
        </w:tc>
        <w:tc>
          <w:tcPr>
            <w:tcW w:w="681" w:type="pct"/>
            <w:vAlign w:val="center"/>
          </w:tcPr>
          <w:p>
            <w:pPr>
              <w:adjustRightInd/>
              <w:snapToGrid/>
              <w:spacing w:line="240" w:lineRule="auto"/>
              <w:ind w:firstLine="0" w:firstLineChars="0"/>
              <w:contextualSpacing w:val="0"/>
              <w:jc w:val="center"/>
              <w:rPr>
                <w:rFonts w:ascii="仿宋" w:hAnsi="仿宋" w:eastAsia="仿宋"/>
                <w:color w:val="000000"/>
                <w:sz w:val="21"/>
                <w:szCs w:val="21"/>
              </w:rPr>
            </w:pPr>
            <w:r>
              <w:rPr>
                <w:rFonts w:hint="eastAsia" w:ascii="仿宋" w:hAnsi="仿宋" w:eastAsia="仿宋"/>
                <w:color w:val="000000"/>
                <w:sz w:val="21"/>
                <w:szCs w:val="21"/>
              </w:rPr>
              <w:t>一般失信</w:t>
            </w:r>
          </w:p>
        </w:tc>
        <w:tc>
          <w:tcPr>
            <w:tcW w:w="914" w:type="pct"/>
            <w:vAlign w:val="center"/>
          </w:tcPr>
          <w:p>
            <w:pPr>
              <w:adjustRightInd/>
              <w:snapToGrid/>
              <w:spacing w:line="240" w:lineRule="auto"/>
              <w:ind w:firstLine="0" w:firstLineChars="0"/>
              <w:contextualSpacing w:val="0"/>
              <w:jc w:val="center"/>
              <w:rPr>
                <w:rFonts w:ascii="仿宋" w:hAnsi="仿宋" w:eastAsia="仿宋"/>
                <w:color w:val="000000"/>
                <w:sz w:val="21"/>
                <w:szCs w:val="21"/>
              </w:rPr>
            </w:pPr>
            <w:r>
              <w:rPr>
                <w:rFonts w:hint="eastAsia" w:ascii="仿宋" w:hAnsi="仿宋" w:eastAsia="仿宋"/>
                <w:color w:val="000000"/>
                <w:sz w:val="21"/>
                <w:szCs w:val="21"/>
              </w:rPr>
              <w:t>2</w:t>
            </w:r>
          </w:p>
        </w:tc>
        <w:tc>
          <w:tcPr>
            <w:tcW w:w="445" w:type="pct"/>
            <w:vAlign w:val="center"/>
          </w:tcPr>
          <w:p>
            <w:pPr>
              <w:adjustRightInd/>
              <w:snapToGrid/>
              <w:spacing w:line="240" w:lineRule="auto"/>
              <w:ind w:firstLine="0" w:firstLineChars="0"/>
              <w:contextualSpacing w:val="0"/>
              <w:jc w:val="center"/>
              <w:rPr>
                <w:rFonts w:ascii="仿宋" w:hAnsi="仿宋" w:eastAsia="仿宋"/>
                <w:color w:val="000000"/>
                <w:sz w:val="21"/>
                <w:szCs w:val="21"/>
              </w:rPr>
            </w:pPr>
            <w:r>
              <w:rPr>
                <w:rFonts w:hint="eastAsia" w:ascii="宋体" w:hAnsi="宋体" w:cs="宋体"/>
                <w:color w:val="000000"/>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3" w:type="pct"/>
            <w:vAlign w:val="center"/>
          </w:tcPr>
          <w:p>
            <w:pPr>
              <w:numPr>
                <w:ilvl w:val="0"/>
                <w:numId w:val="2"/>
              </w:numPr>
              <w:adjustRightInd/>
              <w:snapToGrid/>
              <w:spacing w:line="240" w:lineRule="auto"/>
              <w:ind w:firstLineChars="0"/>
              <w:contextualSpacing w:val="0"/>
              <w:jc w:val="center"/>
              <w:rPr>
                <w:rFonts w:ascii="仿宋" w:hAnsi="仿宋" w:eastAsia="仿宋"/>
                <w:color w:val="000000"/>
                <w:sz w:val="21"/>
                <w:szCs w:val="21"/>
              </w:rPr>
            </w:pPr>
          </w:p>
        </w:tc>
        <w:tc>
          <w:tcPr>
            <w:tcW w:w="2557" w:type="pct"/>
            <w:vAlign w:val="center"/>
          </w:tcPr>
          <w:p>
            <w:pPr>
              <w:adjustRightInd/>
              <w:snapToGrid/>
              <w:spacing w:line="240" w:lineRule="auto"/>
              <w:ind w:firstLine="0" w:firstLineChars="0"/>
              <w:contextualSpacing w:val="0"/>
              <w:rPr>
                <w:rFonts w:ascii="仿宋" w:hAnsi="仿宋" w:eastAsia="仿宋"/>
                <w:color w:val="000000"/>
                <w:sz w:val="21"/>
                <w:szCs w:val="21"/>
              </w:rPr>
            </w:pPr>
            <w:r>
              <w:rPr>
                <w:rFonts w:hint="eastAsia" w:ascii="仿宋" w:hAnsi="仿宋" w:eastAsia="仿宋"/>
                <w:color w:val="000000"/>
                <w:sz w:val="21"/>
                <w:szCs w:val="21"/>
              </w:rPr>
              <w:t>未在任务书约定时间内提交结题申请</w:t>
            </w:r>
          </w:p>
        </w:tc>
        <w:tc>
          <w:tcPr>
            <w:tcW w:w="681" w:type="pct"/>
            <w:vAlign w:val="center"/>
          </w:tcPr>
          <w:p>
            <w:pPr>
              <w:adjustRightInd/>
              <w:snapToGrid/>
              <w:spacing w:line="240" w:lineRule="auto"/>
              <w:ind w:firstLine="0" w:firstLineChars="0"/>
              <w:contextualSpacing w:val="0"/>
              <w:jc w:val="center"/>
              <w:rPr>
                <w:rFonts w:ascii="仿宋" w:hAnsi="仿宋" w:eastAsia="仿宋"/>
                <w:color w:val="000000"/>
                <w:sz w:val="21"/>
                <w:szCs w:val="21"/>
              </w:rPr>
            </w:pPr>
            <w:r>
              <w:rPr>
                <w:rFonts w:hint="eastAsia" w:ascii="仿宋" w:hAnsi="仿宋" w:eastAsia="仿宋"/>
                <w:color w:val="000000"/>
                <w:sz w:val="21"/>
                <w:szCs w:val="21"/>
              </w:rPr>
              <w:t>一般失信</w:t>
            </w:r>
          </w:p>
        </w:tc>
        <w:tc>
          <w:tcPr>
            <w:tcW w:w="914" w:type="pct"/>
            <w:vAlign w:val="center"/>
          </w:tcPr>
          <w:p>
            <w:pPr>
              <w:adjustRightInd/>
              <w:snapToGrid/>
              <w:spacing w:line="240" w:lineRule="auto"/>
              <w:ind w:firstLine="0" w:firstLineChars="0"/>
              <w:contextualSpacing w:val="0"/>
              <w:jc w:val="center"/>
              <w:rPr>
                <w:rFonts w:ascii="仿宋" w:hAnsi="仿宋" w:eastAsia="仿宋"/>
                <w:color w:val="000000"/>
                <w:sz w:val="21"/>
                <w:szCs w:val="21"/>
              </w:rPr>
            </w:pPr>
            <w:r>
              <w:rPr>
                <w:rFonts w:hint="eastAsia" w:ascii="仿宋" w:hAnsi="仿宋" w:eastAsia="仿宋"/>
                <w:color w:val="000000"/>
                <w:sz w:val="21"/>
                <w:szCs w:val="21"/>
              </w:rPr>
              <w:t>2</w:t>
            </w:r>
          </w:p>
        </w:tc>
        <w:tc>
          <w:tcPr>
            <w:tcW w:w="445" w:type="pct"/>
            <w:vAlign w:val="center"/>
          </w:tcPr>
          <w:p>
            <w:pPr>
              <w:adjustRightInd/>
              <w:snapToGrid/>
              <w:spacing w:line="240" w:lineRule="auto"/>
              <w:ind w:firstLine="0" w:firstLineChars="0"/>
              <w:contextualSpacing w:val="0"/>
              <w:jc w:val="center"/>
              <w:rPr>
                <w:rFonts w:ascii="仿宋" w:hAnsi="仿宋" w:eastAsia="仿宋"/>
                <w:color w:val="000000"/>
                <w:sz w:val="21"/>
                <w:szCs w:val="21"/>
              </w:rPr>
            </w:pPr>
            <w:r>
              <w:rPr>
                <w:rFonts w:hint="eastAsia" w:ascii="宋体" w:hAnsi="宋体" w:cs="宋体"/>
                <w:color w:val="000000"/>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3" w:type="pct"/>
            <w:vAlign w:val="center"/>
          </w:tcPr>
          <w:p>
            <w:pPr>
              <w:numPr>
                <w:ilvl w:val="0"/>
                <w:numId w:val="2"/>
              </w:numPr>
              <w:adjustRightInd/>
              <w:snapToGrid/>
              <w:spacing w:line="240" w:lineRule="auto"/>
              <w:ind w:firstLineChars="0"/>
              <w:contextualSpacing w:val="0"/>
              <w:jc w:val="center"/>
              <w:rPr>
                <w:rFonts w:ascii="仿宋" w:hAnsi="仿宋" w:eastAsia="仿宋"/>
                <w:color w:val="000000"/>
                <w:sz w:val="21"/>
                <w:szCs w:val="21"/>
              </w:rPr>
            </w:pPr>
          </w:p>
        </w:tc>
        <w:tc>
          <w:tcPr>
            <w:tcW w:w="2557" w:type="pct"/>
            <w:vAlign w:val="center"/>
          </w:tcPr>
          <w:p>
            <w:pPr>
              <w:adjustRightInd/>
              <w:snapToGrid/>
              <w:spacing w:line="240" w:lineRule="auto"/>
              <w:ind w:firstLine="0" w:firstLineChars="0"/>
              <w:contextualSpacing w:val="0"/>
              <w:rPr>
                <w:rFonts w:ascii="仿宋" w:hAnsi="仿宋" w:eastAsia="仿宋"/>
                <w:color w:val="000000"/>
                <w:sz w:val="21"/>
                <w:szCs w:val="21"/>
              </w:rPr>
            </w:pPr>
            <w:r>
              <w:rPr>
                <w:rFonts w:hint="eastAsia" w:ascii="仿宋" w:hAnsi="仿宋" w:eastAsia="仿宋"/>
                <w:color w:val="000000"/>
                <w:sz w:val="21"/>
                <w:szCs w:val="21"/>
              </w:rPr>
              <w:t>逾期6个月及以上未结题</w:t>
            </w:r>
          </w:p>
        </w:tc>
        <w:tc>
          <w:tcPr>
            <w:tcW w:w="681" w:type="pct"/>
            <w:vAlign w:val="center"/>
          </w:tcPr>
          <w:p>
            <w:pPr>
              <w:adjustRightInd/>
              <w:snapToGrid/>
              <w:spacing w:line="240" w:lineRule="auto"/>
              <w:ind w:firstLine="0" w:firstLineChars="0"/>
              <w:contextualSpacing w:val="0"/>
              <w:jc w:val="center"/>
              <w:rPr>
                <w:rFonts w:ascii="仿宋" w:hAnsi="仿宋" w:eastAsia="仿宋"/>
                <w:color w:val="000000"/>
                <w:sz w:val="21"/>
                <w:szCs w:val="21"/>
              </w:rPr>
            </w:pPr>
            <w:r>
              <w:rPr>
                <w:rFonts w:hint="eastAsia" w:ascii="仿宋" w:hAnsi="仿宋" w:eastAsia="仿宋"/>
                <w:color w:val="000000"/>
                <w:sz w:val="21"/>
                <w:szCs w:val="21"/>
              </w:rPr>
              <w:t>一般失信</w:t>
            </w:r>
          </w:p>
        </w:tc>
        <w:tc>
          <w:tcPr>
            <w:tcW w:w="914" w:type="pct"/>
            <w:vAlign w:val="center"/>
          </w:tcPr>
          <w:p>
            <w:pPr>
              <w:adjustRightInd/>
              <w:snapToGrid/>
              <w:spacing w:line="240" w:lineRule="auto"/>
              <w:ind w:firstLine="0" w:firstLineChars="0"/>
              <w:contextualSpacing w:val="0"/>
              <w:jc w:val="center"/>
              <w:rPr>
                <w:rFonts w:ascii="仿宋" w:hAnsi="仿宋" w:eastAsia="仿宋"/>
                <w:color w:val="000000"/>
                <w:sz w:val="21"/>
                <w:szCs w:val="21"/>
              </w:rPr>
            </w:pPr>
            <w:r>
              <w:rPr>
                <w:rFonts w:hint="eastAsia" w:ascii="仿宋" w:hAnsi="仿宋" w:eastAsia="仿宋"/>
                <w:color w:val="000000"/>
                <w:sz w:val="21"/>
                <w:szCs w:val="21"/>
              </w:rPr>
              <w:t>2</w:t>
            </w:r>
          </w:p>
        </w:tc>
        <w:tc>
          <w:tcPr>
            <w:tcW w:w="445" w:type="pct"/>
            <w:vAlign w:val="center"/>
          </w:tcPr>
          <w:p>
            <w:pPr>
              <w:adjustRightInd/>
              <w:snapToGrid/>
              <w:spacing w:line="240" w:lineRule="auto"/>
              <w:ind w:firstLine="0" w:firstLineChars="0"/>
              <w:contextualSpacing w:val="0"/>
              <w:jc w:val="center"/>
              <w:rPr>
                <w:rFonts w:ascii="仿宋" w:hAnsi="仿宋" w:eastAsia="仿宋"/>
                <w:color w:val="000000"/>
                <w:sz w:val="21"/>
                <w:szCs w:val="21"/>
              </w:rPr>
            </w:pPr>
            <w:r>
              <w:rPr>
                <w:rFonts w:hint="eastAsia" w:ascii="宋体" w:hAnsi="宋体" w:cs="宋体"/>
                <w:color w:val="000000"/>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3" w:type="pct"/>
            <w:vAlign w:val="center"/>
          </w:tcPr>
          <w:p>
            <w:pPr>
              <w:numPr>
                <w:ilvl w:val="0"/>
                <w:numId w:val="2"/>
              </w:numPr>
              <w:adjustRightInd/>
              <w:snapToGrid/>
              <w:spacing w:line="240" w:lineRule="auto"/>
              <w:ind w:firstLineChars="0"/>
              <w:contextualSpacing w:val="0"/>
              <w:jc w:val="center"/>
              <w:rPr>
                <w:rFonts w:ascii="仿宋" w:hAnsi="仿宋" w:eastAsia="仿宋"/>
                <w:color w:val="000000"/>
                <w:sz w:val="21"/>
                <w:szCs w:val="21"/>
              </w:rPr>
            </w:pPr>
          </w:p>
        </w:tc>
        <w:tc>
          <w:tcPr>
            <w:tcW w:w="2557" w:type="pct"/>
            <w:vAlign w:val="center"/>
          </w:tcPr>
          <w:p>
            <w:pPr>
              <w:adjustRightInd/>
              <w:snapToGrid/>
              <w:spacing w:line="240" w:lineRule="auto"/>
              <w:ind w:firstLine="0" w:firstLineChars="0"/>
              <w:contextualSpacing w:val="0"/>
              <w:rPr>
                <w:rFonts w:ascii="仿宋" w:hAnsi="仿宋" w:eastAsia="仿宋"/>
                <w:color w:val="000000"/>
                <w:sz w:val="21"/>
                <w:szCs w:val="21"/>
              </w:rPr>
            </w:pPr>
            <w:r>
              <w:rPr>
                <w:rFonts w:hint="eastAsia" w:ascii="仿宋" w:hAnsi="仿宋" w:eastAsia="仿宋"/>
                <w:color w:val="000000"/>
                <w:sz w:val="21"/>
                <w:szCs w:val="21"/>
              </w:rPr>
              <w:t>科技计划项目强制终止</w:t>
            </w:r>
          </w:p>
        </w:tc>
        <w:tc>
          <w:tcPr>
            <w:tcW w:w="681" w:type="pct"/>
            <w:vAlign w:val="center"/>
          </w:tcPr>
          <w:p>
            <w:pPr>
              <w:adjustRightInd/>
              <w:snapToGrid/>
              <w:spacing w:line="240" w:lineRule="auto"/>
              <w:ind w:firstLine="0" w:firstLineChars="0"/>
              <w:contextualSpacing w:val="0"/>
              <w:jc w:val="center"/>
              <w:rPr>
                <w:rFonts w:ascii="仿宋" w:hAnsi="仿宋" w:eastAsia="仿宋"/>
                <w:color w:val="000000"/>
                <w:sz w:val="21"/>
                <w:szCs w:val="21"/>
              </w:rPr>
            </w:pPr>
            <w:r>
              <w:rPr>
                <w:rFonts w:hint="eastAsia" w:ascii="仿宋" w:hAnsi="仿宋" w:eastAsia="仿宋"/>
                <w:color w:val="000000"/>
                <w:sz w:val="21"/>
                <w:szCs w:val="21"/>
              </w:rPr>
              <w:t>一般失信</w:t>
            </w:r>
          </w:p>
        </w:tc>
        <w:tc>
          <w:tcPr>
            <w:tcW w:w="914" w:type="pct"/>
            <w:vAlign w:val="center"/>
          </w:tcPr>
          <w:p>
            <w:pPr>
              <w:adjustRightInd/>
              <w:snapToGrid/>
              <w:spacing w:line="240" w:lineRule="auto"/>
              <w:ind w:firstLine="0" w:firstLineChars="0"/>
              <w:contextualSpacing w:val="0"/>
              <w:jc w:val="center"/>
              <w:rPr>
                <w:rFonts w:ascii="仿宋" w:hAnsi="仿宋" w:eastAsia="仿宋"/>
                <w:color w:val="000000"/>
                <w:sz w:val="21"/>
                <w:szCs w:val="21"/>
              </w:rPr>
            </w:pPr>
            <w:r>
              <w:rPr>
                <w:rFonts w:hint="eastAsia" w:ascii="仿宋" w:hAnsi="仿宋" w:eastAsia="仿宋"/>
                <w:color w:val="000000"/>
                <w:sz w:val="21"/>
                <w:szCs w:val="21"/>
              </w:rPr>
              <w:t>4</w:t>
            </w:r>
          </w:p>
        </w:tc>
        <w:tc>
          <w:tcPr>
            <w:tcW w:w="445" w:type="pct"/>
            <w:vAlign w:val="center"/>
          </w:tcPr>
          <w:p>
            <w:pPr>
              <w:adjustRightInd/>
              <w:snapToGrid/>
              <w:spacing w:line="240" w:lineRule="auto"/>
              <w:ind w:firstLine="0" w:firstLineChars="0"/>
              <w:contextualSpacing w:val="0"/>
              <w:jc w:val="center"/>
              <w:rPr>
                <w:rFonts w:ascii="仿宋" w:hAnsi="仿宋" w:eastAsia="仿宋"/>
                <w:color w:val="000000"/>
                <w:sz w:val="21"/>
                <w:szCs w:val="21"/>
              </w:rPr>
            </w:pPr>
            <w:r>
              <w:rPr>
                <w:rFonts w:hint="eastAsia" w:ascii="宋体" w:hAnsi="宋体" w:cs="宋体"/>
                <w:color w:val="000000"/>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3" w:type="pct"/>
            <w:vAlign w:val="center"/>
          </w:tcPr>
          <w:p>
            <w:pPr>
              <w:numPr>
                <w:ilvl w:val="0"/>
                <w:numId w:val="2"/>
              </w:numPr>
              <w:adjustRightInd/>
              <w:snapToGrid/>
              <w:spacing w:line="240" w:lineRule="auto"/>
              <w:ind w:firstLineChars="0"/>
              <w:contextualSpacing w:val="0"/>
              <w:jc w:val="center"/>
              <w:rPr>
                <w:rFonts w:ascii="仿宋" w:hAnsi="仿宋" w:eastAsia="仿宋"/>
                <w:color w:val="000000"/>
                <w:sz w:val="21"/>
                <w:szCs w:val="21"/>
              </w:rPr>
            </w:pPr>
          </w:p>
        </w:tc>
        <w:tc>
          <w:tcPr>
            <w:tcW w:w="2557" w:type="pct"/>
            <w:vAlign w:val="center"/>
          </w:tcPr>
          <w:p>
            <w:pPr>
              <w:adjustRightInd/>
              <w:snapToGrid/>
              <w:spacing w:line="240" w:lineRule="auto"/>
              <w:ind w:firstLine="0" w:firstLineChars="0"/>
              <w:contextualSpacing w:val="0"/>
              <w:rPr>
                <w:rFonts w:ascii="仿宋" w:hAnsi="仿宋" w:eastAsia="仿宋"/>
                <w:color w:val="000000"/>
                <w:sz w:val="21"/>
                <w:szCs w:val="21"/>
              </w:rPr>
            </w:pPr>
            <w:r>
              <w:rPr>
                <w:rFonts w:hint="eastAsia" w:ascii="仿宋" w:hAnsi="仿宋" w:eastAsia="仿宋"/>
                <w:color w:val="000000"/>
                <w:sz w:val="21"/>
                <w:szCs w:val="21"/>
              </w:rPr>
              <w:t>其他违反项目任务书约定，并造成不良影响的行为</w:t>
            </w:r>
          </w:p>
        </w:tc>
        <w:tc>
          <w:tcPr>
            <w:tcW w:w="681" w:type="pct"/>
            <w:vAlign w:val="center"/>
          </w:tcPr>
          <w:p>
            <w:pPr>
              <w:adjustRightInd/>
              <w:snapToGrid/>
              <w:spacing w:line="240" w:lineRule="auto"/>
              <w:ind w:firstLine="0" w:firstLineChars="0"/>
              <w:contextualSpacing w:val="0"/>
              <w:jc w:val="center"/>
              <w:rPr>
                <w:rFonts w:ascii="仿宋" w:hAnsi="仿宋" w:eastAsia="仿宋"/>
                <w:color w:val="000000"/>
                <w:sz w:val="21"/>
                <w:szCs w:val="21"/>
              </w:rPr>
            </w:pPr>
            <w:r>
              <w:rPr>
                <w:rFonts w:hint="eastAsia" w:ascii="仿宋" w:hAnsi="仿宋" w:eastAsia="仿宋"/>
                <w:color w:val="000000"/>
                <w:sz w:val="21"/>
                <w:szCs w:val="21"/>
              </w:rPr>
              <w:t>一般失信</w:t>
            </w:r>
          </w:p>
        </w:tc>
        <w:tc>
          <w:tcPr>
            <w:tcW w:w="914" w:type="pct"/>
            <w:vAlign w:val="center"/>
          </w:tcPr>
          <w:p>
            <w:pPr>
              <w:adjustRightInd/>
              <w:snapToGrid/>
              <w:spacing w:line="240" w:lineRule="auto"/>
              <w:ind w:firstLine="0" w:firstLineChars="0"/>
              <w:contextualSpacing w:val="0"/>
              <w:jc w:val="center"/>
              <w:rPr>
                <w:rFonts w:ascii="仿宋" w:hAnsi="仿宋" w:eastAsia="仿宋"/>
                <w:color w:val="000000"/>
                <w:sz w:val="21"/>
                <w:szCs w:val="21"/>
              </w:rPr>
            </w:pPr>
            <w:r>
              <w:rPr>
                <w:rFonts w:hint="eastAsia" w:ascii="仿宋" w:hAnsi="仿宋" w:eastAsia="仿宋"/>
                <w:color w:val="000000"/>
                <w:sz w:val="21"/>
                <w:szCs w:val="21"/>
              </w:rPr>
              <w:t>1</w:t>
            </w:r>
            <w:r>
              <w:rPr>
                <w:rFonts w:ascii="仿宋" w:hAnsi="仿宋" w:eastAsia="仿宋"/>
                <w:color w:val="000000"/>
                <w:sz w:val="21"/>
                <w:szCs w:val="21"/>
              </w:rPr>
              <w:t>-4</w:t>
            </w:r>
          </w:p>
        </w:tc>
        <w:tc>
          <w:tcPr>
            <w:tcW w:w="445" w:type="pct"/>
            <w:vAlign w:val="center"/>
          </w:tcPr>
          <w:p>
            <w:pPr>
              <w:adjustRightInd/>
              <w:snapToGrid/>
              <w:spacing w:line="240" w:lineRule="auto"/>
              <w:ind w:firstLine="0" w:firstLineChars="0"/>
              <w:contextualSpacing w:val="0"/>
              <w:jc w:val="center"/>
              <w:rPr>
                <w:rFonts w:ascii="仿宋" w:hAnsi="仿宋" w:eastAsia="仿宋"/>
                <w:color w:val="000000"/>
                <w:sz w:val="21"/>
                <w:szCs w:val="21"/>
              </w:rPr>
            </w:pPr>
            <w:r>
              <w:rPr>
                <w:rFonts w:hint="eastAsia" w:ascii="仿宋" w:hAnsi="仿宋" w:eastAsia="仿宋"/>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3" w:type="pct"/>
            <w:vAlign w:val="center"/>
          </w:tcPr>
          <w:p>
            <w:pPr>
              <w:numPr>
                <w:ilvl w:val="0"/>
                <w:numId w:val="2"/>
              </w:numPr>
              <w:adjustRightInd/>
              <w:snapToGrid/>
              <w:spacing w:line="240" w:lineRule="auto"/>
              <w:ind w:firstLineChars="0"/>
              <w:contextualSpacing w:val="0"/>
              <w:jc w:val="center"/>
              <w:rPr>
                <w:rFonts w:ascii="仿宋" w:hAnsi="仿宋" w:eastAsia="仿宋"/>
                <w:color w:val="000000"/>
                <w:sz w:val="21"/>
                <w:szCs w:val="21"/>
              </w:rPr>
            </w:pPr>
          </w:p>
        </w:tc>
        <w:tc>
          <w:tcPr>
            <w:tcW w:w="2557" w:type="pct"/>
            <w:vAlign w:val="center"/>
          </w:tcPr>
          <w:p>
            <w:pPr>
              <w:adjustRightInd/>
              <w:snapToGrid/>
              <w:spacing w:line="240" w:lineRule="auto"/>
              <w:ind w:firstLine="0" w:firstLineChars="0"/>
              <w:contextualSpacing w:val="0"/>
              <w:rPr>
                <w:rFonts w:ascii="仿宋" w:hAnsi="仿宋" w:eastAsia="仿宋"/>
                <w:color w:val="000000"/>
                <w:sz w:val="21"/>
                <w:szCs w:val="21"/>
              </w:rPr>
            </w:pPr>
            <w:r>
              <w:rPr>
                <w:rFonts w:hint="eastAsia" w:ascii="仿宋" w:hAnsi="仿宋" w:eastAsia="仿宋"/>
                <w:color w:val="000000"/>
                <w:sz w:val="21"/>
                <w:szCs w:val="21"/>
              </w:rPr>
              <w:t>不配合监督检查、评估评审或日常管理工作，对相关处理意见拒不整改或虚假整改</w:t>
            </w:r>
          </w:p>
        </w:tc>
        <w:tc>
          <w:tcPr>
            <w:tcW w:w="681" w:type="pct"/>
            <w:vAlign w:val="center"/>
          </w:tcPr>
          <w:p>
            <w:pPr>
              <w:adjustRightInd/>
              <w:snapToGrid/>
              <w:spacing w:line="240" w:lineRule="auto"/>
              <w:ind w:firstLine="0" w:firstLineChars="0"/>
              <w:contextualSpacing w:val="0"/>
              <w:jc w:val="center"/>
              <w:rPr>
                <w:rFonts w:ascii="仿宋" w:hAnsi="仿宋" w:eastAsia="仿宋"/>
                <w:color w:val="000000"/>
                <w:sz w:val="21"/>
                <w:szCs w:val="21"/>
              </w:rPr>
            </w:pPr>
            <w:r>
              <w:rPr>
                <w:rFonts w:hint="eastAsia" w:ascii="仿宋" w:hAnsi="仿宋" w:eastAsia="仿宋"/>
                <w:color w:val="000000"/>
                <w:sz w:val="21"/>
                <w:szCs w:val="21"/>
              </w:rPr>
              <w:t>严重失信</w:t>
            </w:r>
          </w:p>
        </w:tc>
        <w:tc>
          <w:tcPr>
            <w:tcW w:w="914" w:type="pct"/>
            <w:vAlign w:val="center"/>
          </w:tcPr>
          <w:p>
            <w:pPr>
              <w:adjustRightInd/>
              <w:snapToGrid/>
              <w:spacing w:line="240" w:lineRule="auto"/>
              <w:ind w:firstLine="0" w:firstLineChars="0"/>
              <w:contextualSpacing w:val="0"/>
              <w:jc w:val="center"/>
              <w:rPr>
                <w:rFonts w:ascii="仿宋" w:hAnsi="仿宋" w:eastAsia="仿宋"/>
                <w:color w:val="000000"/>
                <w:sz w:val="21"/>
                <w:szCs w:val="21"/>
              </w:rPr>
            </w:pPr>
            <w:r>
              <w:rPr>
                <w:rFonts w:ascii="仿宋" w:hAnsi="仿宋" w:eastAsia="仿宋"/>
                <w:color w:val="000000"/>
                <w:sz w:val="21"/>
                <w:szCs w:val="21"/>
              </w:rPr>
              <w:t>5</w:t>
            </w:r>
          </w:p>
        </w:tc>
        <w:tc>
          <w:tcPr>
            <w:tcW w:w="445" w:type="pct"/>
            <w:vAlign w:val="center"/>
          </w:tcPr>
          <w:p>
            <w:pPr>
              <w:adjustRightInd/>
              <w:snapToGrid/>
              <w:spacing w:line="240" w:lineRule="auto"/>
              <w:ind w:firstLine="0" w:firstLineChars="0"/>
              <w:contextualSpacing w:val="0"/>
              <w:jc w:val="center"/>
              <w:rPr>
                <w:rFonts w:ascii="仿宋" w:hAnsi="仿宋" w:eastAsia="仿宋"/>
                <w:color w:val="000000"/>
                <w:sz w:val="21"/>
                <w:szCs w:val="21"/>
              </w:rPr>
            </w:pPr>
            <w:r>
              <w:rPr>
                <w:rFonts w:hint="eastAsia" w:ascii="宋体" w:hAnsi="宋体" w:cs="宋体"/>
                <w:color w:val="000000"/>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3" w:type="pct"/>
            <w:vAlign w:val="center"/>
          </w:tcPr>
          <w:p>
            <w:pPr>
              <w:numPr>
                <w:ilvl w:val="0"/>
                <w:numId w:val="2"/>
              </w:numPr>
              <w:adjustRightInd/>
              <w:snapToGrid/>
              <w:spacing w:line="240" w:lineRule="auto"/>
              <w:ind w:firstLineChars="0"/>
              <w:contextualSpacing w:val="0"/>
              <w:jc w:val="center"/>
              <w:rPr>
                <w:rFonts w:ascii="仿宋" w:hAnsi="仿宋" w:eastAsia="仿宋"/>
                <w:color w:val="000000"/>
                <w:sz w:val="21"/>
                <w:szCs w:val="21"/>
              </w:rPr>
            </w:pPr>
          </w:p>
        </w:tc>
        <w:tc>
          <w:tcPr>
            <w:tcW w:w="2557" w:type="pct"/>
            <w:vAlign w:val="center"/>
          </w:tcPr>
          <w:p>
            <w:pPr>
              <w:adjustRightInd/>
              <w:snapToGrid/>
              <w:spacing w:line="240" w:lineRule="auto"/>
              <w:ind w:firstLine="0" w:firstLineChars="0"/>
              <w:contextualSpacing w:val="0"/>
              <w:rPr>
                <w:rFonts w:ascii="仿宋" w:hAnsi="仿宋" w:eastAsia="仿宋"/>
                <w:color w:val="000000"/>
                <w:sz w:val="21"/>
                <w:szCs w:val="21"/>
              </w:rPr>
            </w:pPr>
            <w:r>
              <w:rPr>
                <w:rFonts w:hint="eastAsia" w:ascii="仿宋" w:hAnsi="仿宋" w:eastAsia="仿宋"/>
                <w:color w:val="000000"/>
                <w:sz w:val="21"/>
                <w:szCs w:val="21"/>
              </w:rPr>
              <w:t>无正当理由不执行项目任务书经费管理、验收等约定</w:t>
            </w:r>
          </w:p>
        </w:tc>
        <w:tc>
          <w:tcPr>
            <w:tcW w:w="681" w:type="pct"/>
            <w:vAlign w:val="center"/>
          </w:tcPr>
          <w:p>
            <w:pPr>
              <w:adjustRightInd/>
              <w:snapToGrid/>
              <w:spacing w:line="240" w:lineRule="auto"/>
              <w:ind w:firstLine="0" w:firstLineChars="0"/>
              <w:contextualSpacing w:val="0"/>
              <w:jc w:val="center"/>
              <w:rPr>
                <w:rFonts w:ascii="仿宋" w:hAnsi="仿宋" w:eastAsia="仿宋"/>
                <w:color w:val="000000"/>
                <w:sz w:val="21"/>
                <w:szCs w:val="21"/>
              </w:rPr>
            </w:pPr>
            <w:r>
              <w:rPr>
                <w:rFonts w:hint="eastAsia" w:ascii="仿宋" w:hAnsi="仿宋" w:eastAsia="仿宋"/>
                <w:color w:val="000000"/>
                <w:sz w:val="21"/>
                <w:szCs w:val="21"/>
              </w:rPr>
              <w:t>严重失信</w:t>
            </w:r>
          </w:p>
        </w:tc>
        <w:tc>
          <w:tcPr>
            <w:tcW w:w="914" w:type="pct"/>
            <w:vAlign w:val="center"/>
          </w:tcPr>
          <w:p>
            <w:pPr>
              <w:adjustRightInd/>
              <w:snapToGrid/>
              <w:spacing w:line="240" w:lineRule="auto"/>
              <w:ind w:firstLine="0" w:firstLineChars="0"/>
              <w:contextualSpacing w:val="0"/>
              <w:jc w:val="center"/>
              <w:rPr>
                <w:rFonts w:ascii="仿宋" w:hAnsi="仿宋" w:eastAsia="仿宋"/>
                <w:color w:val="000000"/>
                <w:sz w:val="21"/>
                <w:szCs w:val="21"/>
              </w:rPr>
            </w:pPr>
            <w:r>
              <w:rPr>
                <w:rFonts w:hint="eastAsia" w:ascii="仿宋" w:hAnsi="仿宋" w:eastAsia="仿宋"/>
                <w:color w:val="000000"/>
                <w:sz w:val="21"/>
                <w:szCs w:val="21"/>
              </w:rPr>
              <w:t>6</w:t>
            </w:r>
          </w:p>
        </w:tc>
        <w:tc>
          <w:tcPr>
            <w:tcW w:w="445" w:type="pct"/>
            <w:vAlign w:val="center"/>
          </w:tcPr>
          <w:p>
            <w:pPr>
              <w:adjustRightInd/>
              <w:snapToGrid/>
              <w:spacing w:line="240" w:lineRule="auto"/>
              <w:ind w:firstLine="0" w:firstLineChars="0"/>
              <w:contextualSpacing w:val="0"/>
              <w:jc w:val="center"/>
              <w:rPr>
                <w:rFonts w:ascii="仿宋" w:hAnsi="仿宋" w:eastAsia="仿宋"/>
                <w:color w:val="000000"/>
                <w:sz w:val="21"/>
                <w:szCs w:val="21"/>
              </w:rPr>
            </w:pPr>
            <w:r>
              <w:rPr>
                <w:rFonts w:hint="eastAsia" w:ascii="宋体" w:hAnsi="宋体" w:cs="宋体"/>
                <w:color w:val="000000"/>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3" w:type="pct"/>
            <w:vAlign w:val="center"/>
          </w:tcPr>
          <w:p>
            <w:pPr>
              <w:numPr>
                <w:ilvl w:val="0"/>
                <w:numId w:val="2"/>
              </w:numPr>
              <w:adjustRightInd/>
              <w:snapToGrid/>
              <w:spacing w:line="240" w:lineRule="auto"/>
              <w:ind w:firstLineChars="0"/>
              <w:contextualSpacing w:val="0"/>
              <w:jc w:val="center"/>
              <w:rPr>
                <w:rFonts w:ascii="仿宋" w:hAnsi="仿宋" w:eastAsia="仿宋"/>
                <w:color w:val="000000"/>
                <w:sz w:val="21"/>
                <w:szCs w:val="21"/>
              </w:rPr>
            </w:pPr>
          </w:p>
        </w:tc>
        <w:tc>
          <w:tcPr>
            <w:tcW w:w="2557" w:type="pct"/>
            <w:vAlign w:val="center"/>
          </w:tcPr>
          <w:p>
            <w:pPr>
              <w:adjustRightInd/>
              <w:snapToGrid/>
              <w:spacing w:line="240" w:lineRule="auto"/>
              <w:ind w:firstLine="0" w:firstLineChars="0"/>
              <w:contextualSpacing w:val="0"/>
              <w:rPr>
                <w:rFonts w:ascii="仿宋" w:hAnsi="仿宋" w:eastAsia="仿宋"/>
                <w:color w:val="000000"/>
                <w:sz w:val="21"/>
                <w:szCs w:val="21"/>
              </w:rPr>
            </w:pPr>
            <w:r>
              <w:rPr>
                <w:rFonts w:hint="eastAsia" w:ascii="仿宋" w:hAnsi="仿宋" w:eastAsia="仿宋"/>
                <w:color w:val="000000"/>
                <w:sz w:val="21"/>
                <w:szCs w:val="21"/>
              </w:rPr>
              <w:t>违反论文、专利等项目成果署名规范，擅自标注或虚假标注获得科技计划等资助</w:t>
            </w:r>
          </w:p>
        </w:tc>
        <w:tc>
          <w:tcPr>
            <w:tcW w:w="681" w:type="pct"/>
            <w:vAlign w:val="center"/>
          </w:tcPr>
          <w:p>
            <w:pPr>
              <w:adjustRightInd/>
              <w:snapToGrid/>
              <w:spacing w:line="240" w:lineRule="auto"/>
              <w:ind w:firstLine="0" w:firstLineChars="0"/>
              <w:contextualSpacing w:val="0"/>
              <w:jc w:val="center"/>
              <w:rPr>
                <w:rFonts w:ascii="仿宋" w:hAnsi="仿宋" w:eastAsia="仿宋"/>
                <w:color w:val="000000"/>
                <w:sz w:val="21"/>
                <w:szCs w:val="21"/>
              </w:rPr>
            </w:pPr>
            <w:r>
              <w:rPr>
                <w:rFonts w:hint="eastAsia" w:ascii="仿宋" w:hAnsi="仿宋" w:eastAsia="仿宋"/>
                <w:color w:val="000000"/>
                <w:sz w:val="21"/>
                <w:szCs w:val="21"/>
              </w:rPr>
              <w:t>严重失信</w:t>
            </w:r>
          </w:p>
        </w:tc>
        <w:tc>
          <w:tcPr>
            <w:tcW w:w="914" w:type="pct"/>
            <w:vAlign w:val="center"/>
          </w:tcPr>
          <w:p>
            <w:pPr>
              <w:adjustRightInd/>
              <w:snapToGrid/>
              <w:spacing w:line="240" w:lineRule="auto"/>
              <w:ind w:firstLine="0" w:firstLineChars="0"/>
              <w:contextualSpacing w:val="0"/>
              <w:jc w:val="center"/>
              <w:rPr>
                <w:rFonts w:ascii="仿宋" w:hAnsi="仿宋" w:eastAsia="仿宋"/>
                <w:color w:val="000000"/>
                <w:sz w:val="21"/>
                <w:szCs w:val="21"/>
              </w:rPr>
            </w:pPr>
            <w:r>
              <w:rPr>
                <w:rFonts w:hint="eastAsia" w:ascii="仿宋" w:hAnsi="仿宋" w:eastAsia="仿宋"/>
                <w:color w:val="000000"/>
                <w:sz w:val="21"/>
                <w:szCs w:val="21"/>
              </w:rPr>
              <w:t>6</w:t>
            </w:r>
          </w:p>
        </w:tc>
        <w:tc>
          <w:tcPr>
            <w:tcW w:w="445" w:type="pct"/>
            <w:vAlign w:val="center"/>
          </w:tcPr>
          <w:p>
            <w:pPr>
              <w:adjustRightInd/>
              <w:snapToGrid/>
              <w:spacing w:line="240" w:lineRule="auto"/>
              <w:ind w:firstLine="0" w:firstLineChars="0"/>
              <w:contextualSpacing w:val="0"/>
              <w:jc w:val="center"/>
              <w:rPr>
                <w:rFonts w:ascii="仿宋" w:hAnsi="仿宋" w:eastAsia="仿宋"/>
                <w:color w:val="000000"/>
                <w:sz w:val="21"/>
                <w:szCs w:val="21"/>
              </w:rPr>
            </w:pPr>
            <w:r>
              <w:rPr>
                <w:rFonts w:hint="eastAsia" w:ascii="宋体" w:hAnsi="宋体" w:cs="宋体"/>
                <w:color w:val="000000"/>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3" w:type="pct"/>
            <w:vAlign w:val="center"/>
          </w:tcPr>
          <w:p>
            <w:pPr>
              <w:numPr>
                <w:ilvl w:val="0"/>
                <w:numId w:val="2"/>
              </w:numPr>
              <w:adjustRightInd/>
              <w:snapToGrid/>
              <w:spacing w:line="240" w:lineRule="auto"/>
              <w:ind w:firstLineChars="0"/>
              <w:contextualSpacing w:val="0"/>
              <w:jc w:val="center"/>
              <w:rPr>
                <w:rFonts w:ascii="仿宋" w:hAnsi="仿宋" w:eastAsia="仿宋"/>
                <w:color w:val="000000"/>
                <w:sz w:val="21"/>
                <w:szCs w:val="21"/>
              </w:rPr>
            </w:pPr>
          </w:p>
        </w:tc>
        <w:tc>
          <w:tcPr>
            <w:tcW w:w="2557" w:type="pct"/>
            <w:vAlign w:val="center"/>
          </w:tcPr>
          <w:p>
            <w:pPr>
              <w:adjustRightInd/>
              <w:snapToGrid/>
              <w:spacing w:line="240" w:lineRule="auto"/>
              <w:ind w:firstLine="0" w:firstLineChars="0"/>
              <w:contextualSpacing w:val="0"/>
              <w:rPr>
                <w:rFonts w:ascii="仿宋" w:hAnsi="仿宋" w:eastAsia="仿宋"/>
                <w:color w:val="000000"/>
                <w:sz w:val="21"/>
                <w:szCs w:val="21"/>
              </w:rPr>
            </w:pPr>
            <w:r>
              <w:rPr>
                <w:rFonts w:hint="eastAsia" w:ascii="仿宋" w:hAnsi="仿宋" w:eastAsia="仿宋"/>
                <w:color w:val="000000"/>
                <w:sz w:val="21"/>
                <w:szCs w:val="21"/>
              </w:rPr>
              <w:t>抄袭、剽窃、侵占、篡改他人研究成果，编造科研成果，故意侵犯他人知识产权；在相关科学技术活动的申报、评审、实施、验收或监督评估等活动中提供虚假材料或信息</w:t>
            </w:r>
          </w:p>
        </w:tc>
        <w:tc>
          <w:tcPr>
            <w:tcW w:w="681" w:type="pct"/>
            <w:vAlign w:val="center"/>
          </w:tcPr>
          <w:p>
            <w:pPr>
              <w:adjustRightInd/>
              <w:snapToGrid/>
              <w:spacing w:line="240" w:lineRule="auto"/>
              <w:ind w:firstLine="0" w:firstLineChars="0"/>
              <w:contextualSpacing w:val="0"/>
              <w:jc w:val="center"/>
              <w:rPr>
                <w:rFonts w:ascii="仿宋" w:hAnsi="仿宋" w:eastAsia="仿宋"/>
                <w:color w:val="000000"/>
                <w:sz w:val="21"/>
                <w:szCs w:val="21"/>
              </w:rPr>
            </w:pPr>
            <w:r>
              <w:rPr>
                <w:rFonts w:hint="eastAsia" w:ascii="仿宋" w:hAnsi="仿宋" w:eastAsia="仿宋"/>
                <w:color w:val="000000"/>
                <w:sz w:val="21"/>
                <w:szCs w:val="21"/>
              </w:rPr>
              <w:t>严重失信</w:t>
            </w:r>
          </w:p>
        </w:tc>
        <w:tc>
          <w:tcPr>
            <w:tcW w:w="914" w:type="pct"/>
            <w:vAlign w:val="center"/>
          </w:tcPr>
          <w:p>
            <w:pPr>
              <w:adjustRightInd/>
              <w:snapToGrid/>
              <w:spacing w:line="240" w:lineRule="auto"/>
              <w:ind w:firstLine="0" w:firstLineChars="0"/>
              <w:contextualSpacing w:val="0"/>
              <w:jc w:val="center"/>
              <w:rPr>
                <w:rFonts w:ascii="仿宋" w:hAnsi="仿宋" w:eastAsia="仿宋"/>
                <w:color w:val="000000"/>
                <w:sz w:val="21"/>
                <w:szCs w:val="21"/>
              </w:rPr>
            </w:pPr>
            <w:r>
              <w:rPr>
                <w:rFonts w:hint="eastAsia" w:ascii="仿宋" w:hAnsi="仿宋" w:eastAsia="仿宋"/>
                <w:color w:val="000000"/>
                <w:sz w:val="21"/>
                <w:szCs w:val="21"/>
              </w:rPr>
              <w:t>9</w:t>
            </w:r>
          </w:p>
        </w:tc>
        <w:tc>
          <w:tcPr>
            <w:tcW w:w="445" w:type="pct"/>
            <w:vAlign w:val="center"/>
          </w:tcPr>
          <w:p>
            <w:pPr>
              <w:adjustRightInd/>
              <w:snapToGrid/>
              <w:spacing w:line="240" w:lineRule="auto"/>
              <w:ind w:firstLine="0" w:firstLineChars="0"/>
              <w:contextualSpacing w:val="0"/>
              <w:jc w:val="center"/>
              <w:rPr>
                <w:rFonts w:ascii="仿宋" w:hAnsi="仿宋" w:eastAsia="仿宋"/>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3" w:type="pct"/>
            <w:vAlign w:val="center"/>
          </w:tcPr>
          <w:p>
            <w:pPr>
              <w:numPr>
                <w:ilvl w:val="0"/>
                <w:numId w:val="2"/>
              </w:numPr>
              <w:adjustRightInd/>
              <w:snapToGrid/>
              <w:spacing w:line="240" w:lineRule="auto"/>
              <w:ind w:firstLineChars="0"/>
              <w:contextualSpacing w:val="0"/>
              <w:jc w:val="center"/>
              <w:rPr>
                <w:rFonts w:ascii="仿宋" w:hAnsi="仿宋" w:eastAsia="仿宋"/>
                <w:color w:val="000000"/>
                <w:sz w:val="21"/>
                <w:szCs w:val="21"/>
              </w:rPr>
            </w:pPr>
          </w:p>
        </w:tc>
        <w:tc>
          <w:tcPr>
            <w:tcW w:w="2557" w:type="pct"/>
            <w:vAlign w:val="center"/>
          </w:tcPr>
          <w:p>
            <w:pPr>
              <w:adjustRightInd/>
              <w:snapToGrid/>
              <w:spacing w:line="240" w:lineRule="auto"/>
              <w:ind w:firstLine="0" w:firstLineChars="0"/>
              <w:contextualSpacing w:val="0"/>
              <w:rPr>
                <w:rFonts w:ascii="仿宋" w:hAnsi="仿宋" w:eastAsia="仿宋"/>
                <w:color w:val="000000"/>
                <w:sz w:val="21"/>
                <w:szCs w:val="21"/>
              </w:rPr>
            </w:pPr>
            <w:r>
              <w:rPr>
                <w:rFonts w:hint="eastAsia" w:ascii="仿宋" w:hAnsi="仿宋" w:eastAsia="仿宋"/>
                <w:color w:val="000000"/>
                <w:sz w:val="21"/>
                <w:szCs w:val="21"/>
              </w:rPr>
              <w:t>项目组其他人员发生严重失信行为，未及时制止甚至包庇纵容；不配合失信行为调查处理</w:t>
            </w:r>
          </w:p>
        </w:tc>
        <w:tc>
          <w:tcPr>
            <w:tcW w:w="681" w:type="pct"/>
            <w:vAlign w:val="center"/>
          </w:tcPr>
          <w:p>
            <w:pPr>
              <w:adjustRightInd/>
              <w:snapToGrid/>
              <w:spacing w:line="240" w:lineRule="auto"/>
              <w:ind w:firstLine="0" w:firstLineChars="0"/>
              <w:contextualSpacing w:val="0"/>
              <w:jc w:val="center"/>
              <w:rPr>
                <w:rFonts w:ascii="仿宋" w:hAnsi="仿宋" w:eastAsia="仿宋"/>
                <w:color w:val="000000"/>
                <w:sz w:val="21"/>
                <w:szCs w:val="21"/>
              </w:rPr>
            </w:pPr>
            <w:r>
              <w:rPr>
                <w:rFonts w:hint="eastAsia" w:ascii="仿宋" w:hAnsi="仿宋" w:eastAsia="仿宋"/>
                <w:color w:val="000000"/>
                <w:sz w:val="21"/>
                <w:szCs w:val="21"/>
              </w:rPr>
              <w:t>严重失信</w:t>
            </w:r>
          </w:p>
        </w:tc>
        <w:tc>
          <w:tcPr>
            <w:tcW w:w="914" w:type="pct"/>
            <w:vAlign w:val="center"/>
          </w:tcPr>
          <w:p>
            <w:pPr>
              <w:adjustRightInd/>
              <w:snapToGrid/>
              <w:spacing w:line="240" w:lineRule="auto"/>
              <w:ind w:firstLine="0" w:firstLineChars="0"/>
              <w:contextualSpacing w:val="0"/>
              <w:jc w:val="center"/>
              <w:rPr>
                <w:rFonts w:ascii="仿宋" w:hAnsi="仿宋" w:eastAsia="仿宋"/>
                <w:color w:val="000000"/>
                <w:sz w:val="21"/>
                <w:szCs w:val="21"/>
              </w:rPr>
            </w:pPr>
            <w:r>
              <w:rPr>
                <w:rFonts w:hint="eastAsia" w:ascii="仿宋" w:hAnsi="仿宋" w:eastAsia="仿宋"/>
                <w:color w:val="000000"/>
                <w:sz w:val="21"/>
                <w:szCs w:val="21"/>
              </w:rPr>
              <w:t>9</w:t>
            </w:r>
          </w:p>
        </w:tc>
        <w:tc>
          <w:tcPr>
            <w:tcW w:w="445" w:type="pct"/>
            <w:vAlign w:val="center"/>
          </w:tcPr>
          <w:p>
            <w:pPr>
              <w:adjustRightInd/>
              <w:snapToGrid/>
              <w:spacing w:line="240" w:lineRule="auto"/>
              <w:ind w:firstLine="0" w:firstLineChars="0"/>
              <w:contextualSpacing w:val="0"/>
              <w:jc w:val="center"/>
              <w:rPr>
                <w:rFonts w:ascii="仿宋" w:hAnsi="仿宋" w:eastAsia="仿宋"/>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3" w:type="pct"/>
            <w:vAlign w:val="center"/>
          </w:tcPr>
          <w:p>
            <w:pPr>
              <w:numPr>
                <w:ilvl w:val="0"/>
                <w:numId w:val="2"/>
              </w:numPr>
              <w:adjustRightInd/>
              <w:snapToGrid/>
              <w:spacing w:line="240" w:lineRule="auto"/>
              <w:ind w:firstLineChars="0"/>
              <w:contextualSpacing w:val="0"/>
              <w:jc w:val="center"/>
              <w:rPr>
                <w:rFonts w:ascii="仿宋" w:hAnsi="仿宋" w:eastAsia="仿宋"/>
                <w:color w:val="000000"/>
                <w:sz w:val="21"/>
                <w:szCs w:val="21"/>
              </w:rPr>
            </w:pPr>
          </w:p>
        </w:tc>
        <w:tc>
          <w:tcPr>
            <w:tcW w:w="2557" w:type="pct"/>
            <w:vAlign w:val="center"/>
          </w:tcPr>
          <w:p>
            <w:pPr>
              <w:adjustRightInd/>
              <w:snapToGrid/>
              <w:spacing w:line="240" w:lineRule="auto"/>
              <w:ind w:firstLine="0" w:firstLineChars="0"/>
              <w:contextualSpacing w:val="0"/>
              <w:rPr>
                <w:rFonts w:ascii="仿宋" w:hAnsi="仿宋" w:eastAsia="仿宋"/>
                <w:color w:val="000000"/>
                <w:sz w:val="21"/>
                <w:szCs w:val="21"/>
              </w:rPr>
            </w:pPr>
            <w:r>
              <w:rPr>
                <w:rFonts w:hint="eastAsia" w:ascii="仿宋" w:hAnsi="仿宋" w:eastAsia="仿宋"/>
                <w:color w:val="000000"/>
                <w:sz w:val="21"/>
                <w:szCs w:val="21"/>
              </w:rPr>
              <w:t>开展危害国家安全、损害社会公共利益、危害人体健康、违反伦理道德的科学技术研究开发活动</w:t>
            </w:r>
          </w:p>
        </w:tc>
        <w:tc>
          <w:tcPr>
            <w:tcW w:w="681" w:type="pct"/>
            <w:vAlign w:val="center"/>
          </w:tcPr>
          <w:p>
            <w:pPr>
              <w:adjustRightInd/>
              <w:snapToGrid/>
              <w:spacing w:line="240" w:lineRule="auto"/>
              <w:ind w:firstLine="0" w:firstLineChars="0"/>
              <w:contextualSpacing w:val="0"/>
              <w:jc w:val="center"/>
              <w:rPr>
                <w:rFonts w:ascii="仿宋" w:hAnsi="仿宋" w:eastAsia="仿宋"/>
                <w:color w:val="000000"/>
                <w:sz w:val="21"/>
                <w:szCs w:val="21"/>
              </w:rPr>
            </w:pPr>
            <w:r>
              <w:rPr>
                <w:rFonts w:hint="eastAsia" w:ascii="仿宋" w:hAnsi="仿宋" w:eastAsia="仿宋"/>
                <w:color w:val="000000"/>
                <w:sz w:val="21"/>
                <w:szCs w:val="21"/>
              </w:rPr>
              <w:t>严重失信</w:t>
            </w:r>
          </w:p>
        </w:tc>
        <w:tc>
          <w:tcPr>
            <w:tcW w:w="914" w:type="pct"/>
            <w:vAlign w:val="center"/>
          </w:tcPr>
          <w:p>
            <w:pPr>
              <w:adjustRightInd/>
              <w:snapToGrid/>
              <w:spacing w:line="240" w:lineRule="auto"/>
              <w:ind w:firstLine="0" w:firstLineChars="0"/>
              <w:contextualSpacing w:val="0"/>
              <w:jc w:val="center"/>
              <w:rPr>
                <w:rFonts w:ascii="仿宋" w:hAnsi="仿宋" w:eastAsia="仿宋"/>
                <w:color w:val="000000"/>
                <w:sz w:val="21"/>
                <w:szCs w:val="21"/>
              </w:rPr>
            </w:pPr>
            <w:r>
              <w:rPr>
                <w:rFonts w:hint="eastAsia" w:ascii="仿宋" w:hAnsi="仿宋" w:eastAsia="仿宋"/>
                <w:color w:val="000000"/>
                <w:sz w:val="21"/>
                <w:szCs w:val="21"/>
              </w:rPr>
              <w:t>1</w:t>
            </w:r>
            <w:r>
              <w:rPr>
                <w:rFonts w:ascii="仿宋" w:hAnsi="仿宋" w:eastAsia="仿宋"/>
                <w:color w:val="000000"/>
                <w:sz w:val="21"/>
                <w:szCs w:val="21"/>
              </w:rPr>
              <w:t>0</w:t>
            </w:r>
          </w:p>
        </w:tc>
        <w:tc>
          <w:tcPr>
            <w:tcW w:w="445" w:type="pct"/>
            <w:vAlign w:val="center"/>
          </w:tcPr>
          <w:p>
            <w:pPr>
              <w:adjustRightInd/>
              <w:snapToGrid/>
              <w:spacing w:line="240" w:lineRule="auto"/>
              <w:ind w:firstLine="0" w:firstLineChars="0"/>
              <w:contextualSpacing w:val="0"/>
              <w:jc w:val="center"/>
              <w:rPr>
                <w:rFonts w:ascii="仿宋" w:hAnsi="仿宋" w:eastAsia="仿宋"/>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3" w:type="pct"/>
            <w:vAlign w:val="center"/>
          </w:tcPr>
          <w:p>
            <w:pPr>
              <w:numPr>
                <w:ilvl w:val="0"/>
                <w:numId w:val="2"/>
              </w:numPr>
              <w:adjustRightInd/>
              <w:snapToGrid/>
              <w:spacing w:line="240" w:lineRule="auto"/>
              <w:ind w:firstLineChars="0"/>
              <w:contextualSpacing w:val="0"/>
              <w:jc w:val="center"/>
              <w:rPr>
                <w:rFonts w:ascii="仿宋" w:hAnsi="仿宋" w:eastAsia="仿宋"/>
                <w:color w:val="000000"/>
                <w:sz w:val="21"/>
                <w:szCs w:val="21"/>
              </w:rPr>
            </w:pPr>
          </w:p>
        </w:tc>
        <w:tc>
          <w:tcPr>
            <w:tcW w:w="2557" w:type="pct"/>
            <w:vAlign w:val="center"/>
          </w:tcPr>
          <w:p>
            <w:pPr>
              <w:adjustRightInd/>
              <w:snapToGrid/>
              <w:spacing w:line="240" w:lineRule="auto"/>
              <w:ind w:firstLine="0" w:firstLineChars="0"/>
              <w:contextualSpacing w:val="0"/>
              <w:rPr>
                <w:rFonts w:ascii="仿宋" w:hAnsi="仿宋" w:eastAsia="仿宋"/>
                <w:color w:val="000000"/>
                <w:sz w:val="21"/>
                <w:szCs w:val="21"/>
              </w:rPr>
            </w:pPr>
            <w:r>
              <w:rPr>
                <w:rFonts w:hint="eastAsia" w:ascii="仿宋" w:hAnsi="仿宋" w:eastAsia="仿宋"/>
                <w:color w:val="000000"/>
                <w:sz w:val="21"/>
                <w:szCs w:val="21"/>
              </w:rPr>
              <w:t>采取贿赂或变相贿赂、造假、故意重复申报等不正当手段，骗取科技计划、科研经费以及奖励、荣誉等</w:t>
            </w:r>
          </w:p>
        </w:tc>
        <w:tc>
          <w:tcPr>
            <w:tcW w:w="681" w:type="pct"/>
            <w:vAlign w:val="center"/>
          </w:tcPr>
          <w:p>
            <w:pPr>
              <w:adjustRightInd/>
              <w:snapToGrid/>
              <w:spacing w:line="240" w:lineRule="auto"/>
              <w:ind w:firstLine="0" w:firstLineChars="0"/>
              <w:contextualSpacing w:val="0"/>
              <w:jc w:val="center"/>
              <w:rPr>
                <w:rFonts w:ascii="仿宋" w:hAnsi="仿宋" w:eastAsia="仿宋"/>
                <w:color w:val="000000"/>
                <w:sz w:val="21"/>
                <w:szCs w:val="21"/>
              </w:rPr>
            </w:pPr>
            <w:r>
              <w:rPr>
                <w:rFonts w:hint="eastAsia" w:ascii="仿宋" w:hAnsi="仿宋" w:eastAsia="仿宋"/>
                <w:color w:val="000000"/>
                <w:sz w:val="21"/>
                <w:szCs w:val="21"/>
              </w:rPr>
              <w:t>严重失信</w:t>
            </w:r>
          </w:p>
        </w:tc>
        <w:tc>
          <w:tcPr>
            <w:tcW w:w="914" w:type="pct"/>
            <w:vAlign w:val="center"/>
          </w:tcPr>
          <w:p>
            <w:pPr>
              <w:adjustRightInd/>
              <w:snapToGrid/>
              <w:spacing w:line="240" w:lineRule="auto"/>
              <w:ind w:firstLine="0" w:firstLineChars="0"/>
              <w:contextualSpacing w:val="0"/>
              <w:jc w:val="center"/>
              <w:rPr>
                <w:rFonts w:ascii="仿宋" w:hAnsi="仿宋" w:eastAsia="仿宋"/>
                <w:color w:val="000000"/>
                <w:sz w:val="21"/>
                <w:szCs w:val="21"/>
              </w:rPr>
            </w:pPr>
            <w:r>
              <w:rPr>
                <w:rFonts w:hint="eastAsia" w:ascii="仿宋" w:hAnsi="仿宋" w:eastAsia="仿宋"/>
                <w:color w:val="000000"/>
                <w:sz w:val="21"/>
                <w:szCs w:val="21"/>
              </w:rPr>
              <w:t>1</w:t>
            </w:r>
            <w:r>
              <w:rPr>
                <w:rFonts w:ascii="仿宋" w:hAnsi="仿宋" w:eastAsia="仿宋"/>
                <w:color w:val="000000"/>
                <w:sz w:val="21"/>
                <w:szCs w:val="21"/>
              </w:rPr>
              <w:t>0</w:t>
            </w:r>
          </w:p>
        </w:tc>
        <w:tc>
          <w:tcPr>
            <w:tcW w:w="445" w:type="pct"/>
            <w:vAlign w:val="center"/>
          </w:tcPr>
          <w:p>
            <w:pPr>
              <w:adjustRightInd/>
              <w:snapToGrid/>
              <w:spacing w:line="240" w:lineRule="auto"/>
              <w:ind w:firstLine="0" w:firstLineChars="0"/>
              <w:contextualSpacing w:val="0"/>
              <w:jc w:val="center"/>
              <w:rPr>
                <w:rFonts w:ascii="仿宋" w:hAnsi="仿宋" w:eastAsia="仿宋"/>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3" w:type="pct"/>
            <w:vAlign w:val="center"/>
          </w:tcPr>
          <w:p>
            <w:pPr>
              <w:numPr>
                <w:ilvl w:val="0"/>
                <w:numId w:val="2"/>
              </w:numPr>
              <w:adjustRightInd/>
              <w:snapToGrid/>
              <w:spacing w:line="240" w:lineRule="auto"/>
              <w:ind w:firstLineChars="0"/>
              <w:contextualSpacing w:val="0"/>
              <w:jc w:val="center"/>
              <w:rPr>
                <w:rFonts w:ascii="仿宋" w:hAnsi="仿宋" w:eastAsia="仿宋"/>
                <w:color w:val="000000"/>
                <w:sz w:val="21"/>
                <w:szCs w:val="21"/>
              </w:rPr>
            </w:pPr>
          </w:p>
        </w:tc>
        <w:tc>
          <w:tcPr>
            <w:tcW w:w="2557" w:type="pct"/>
            <w:vAlign w:val="center"/>
          </w:tcPr>
          <w:p>
            <w:pPr>
              <w:adjustRightInd/>
              <w:snapToGrid/>
              <w:spacing w:line="240" w:lineRule="auto"/>
              <w:ind w:firstLine="0" w:firstLineChars="0"/>
              <w:contextualSpacing w:val="0"/>
              <w:rPr>
                <w:rFonts w:ascii="仿宋" w:hAnsi="仿宋" w:eastAsia="仿宋"/>
                <w:color w:val="000000"/>
                <w:sz w:val="21"/>
                <w:szCs w:val="21"/>
              </w:rPr>
            </w:pPr>
            <w:r>
              <w:rPr>
                <w:rFonts w:ascii="仿宋" w:hAnsi="仿宋" w:eastAsia="仿宋"/>
                <w:color w:val="000000"/>
                <w:sz w:val="21"/>
                <w:szCs w:val="21"/>
              </w:rPr>
              <w:t>违反科研资金管理规定，违规使用或贪污财政经费，谋取私利</w:t>
            </w:r>
          </w:p>
        </w:tc>
        <w:tc>
          <w:tcPr>
            <w:tcW w:w="681" w:type="pct"/>
            <w:vAlign w:val="center"/>
          </w:tcPr>
          <w:p>
            <w:pPr>
              <w:adjustRightInd/>
              <w:snapToGrid/>
              <w:spacing w:line="240" w:lineRule="auto"/>
              <w:ind w:firstLine="0" w:firstLineChars="0"/>
              <w:contextualSpacing w:val="0"/>
              <w:jc w:val="center"/>
              <w:rPr>
                <w:rFonts w:ascii="仿宋" w:hAnsi="仿宋" w:eastAsia="仿宋"/>
                <w:color w:val="000000"/>
                <w:sz w:val="21"/>
                <w:szCs w:val="21"/>
              </w:rPr>
            </w:pPr>
            <w:r>
              <w:rPr>
                <w:rFonts w:hint="eastAsia" w:ascii="仿宋" w:hAnsi="仿宋" w:eastAsia="仿宋"/>
                <w:color w:val="000000"/>
                <w:sz w:val="21"/>
                <w:szCs w:val="21"/>
              </w:rPr>
              <w:t>严重失信</w:t>
            </w:r>
          </w:p>
        </w:tc>
        <w:tc>
          <w:tcPr>
            <w:tcW w:w="914" w:type="pct"/>
            <w:vAlign w:val="center"/>
          </w:tcPr>
          <w:p>
            <w:pPr>
              <w:adjustRightInd/>
              <w:snapToGrid/>
              <w:spacing w:line="240" w:lineRule="auto"/>
              <w:ind w:firstLine="0" w:firstLineChars="0"/>
              <w:contextualSpacing w:val="0"/>
              <w:jc w:val="center"/>
              <w:rPr>
                <w:rFonts w:ascii="仿宋" w:hAnsi="仿宋" w:eastAsia="仿宋"/>
                <w:color w:val="000000"/>
                <w:sz w:val="21"/>
                <w:szCs w:val="21"/>
              </w:rPr>
            </w:pPr>
            <w:r>
              <w:rPr>
                <w:rFonts w:hint="eastAsia" w:ascii="仿宋" w:hAnsi="仿宋" w:eastAsia="仿宋"/>
                <w:color w:val="000000"/>
                <w:sz w:val="21"/>
                <w:szCs w:val="21"/>
              </w:rPr>
              <w:t>1</w:t>
            </w:r>
            <w:r>
              <w:rPr>
                <w:rFonts w:ascii="仿宋" w:hAnsi="仿宋" w:eastAsia="仿宋"/>
                <w:color w:val="000000"/>
                <w:sz w:val="21"/>
                <w:szCs w:val="21"/>
              </w:rPr>
              <w:t>0</w:t>
            </w:r>
          </w:p>
        </w:tc>
        <w:tc>
          <w:tcPr>
            <w:tcW w:w="445" w:type="pct"/>
            <w:vAlign w:val="center"/>
          </w:tcPr>
          <w:p>
            <w:pPr>
              <w:adjustRightInd/>
              <w:snapToGrid/>
              <w:spacing w:line="240" w:lineRule="auto"/>
              <w:ind w:firstLine="0" w:firstLineChars="0"/>
              <w:contextualSpacing w:val="0"/>
              <w:jc w:val="center"/>
              <w:rPr>
                <w:rFonts w:ascii="仿宋" w:hAnsi="仿宋" w:eastAsia="仿宋"/>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3" w:type="pct"/>
            <w:vAlign w:val="center"/>
          </w:tcPr>
          <w:p>
            <w:pPr>
              <w:numPr>
                <w:ilvl w:val="0"/>
                <w:numId w:val="2"/>
              </w:numPr>
              <w:adjustRightInd/>
              <w:snapToGrid/>
              <w:spacing w:line="240" w:lineRule="auto"/>
              <w:ind w:firstLineChars="0"/>
              <w:contextualSpacing w:val="0"/>
              <w:jc w:val="center"/>
              <w:rPr>
                <w:rFonts w:ascii="Calibri" w:hAnsi="Calibri" w:eastAsia="宋体"/>
                <w:color w:val="000000"/>
                <w:sz w:val="21"/>
                <w:szCs w:val="21"/>
              </w:rPr>
            </w:pPr>
          </w:p>
        </w:tc>
        <w:tc>
          <w:tcPr>
            <w:tcW w:w="2557" w:type="pct"/>
            <w:vAlign w:val="center"/>
          </w:tcPr>
          <w:p>
            <w:pPr>
              <w:adjustRightInd/>
              <w:snapToGrid/>
              <w:spacing w:line="240" w:lineRule="auto"/>
              <w:ind w:firstLine="0" w:firstLineChars="0"/>
              <w:contextualSpacing w:val="0"/>
              <w:rPr>
                <w:rFonts w:ascii="仿宋" w:hAnsi="仿宋" w:eastAsia="仿宋"/>
                <w:color w:val="000000"/>
                <w:sz w:val="21"/>
                <w:szCs w:val="21"/>
              </w:rPr>
            </w:pPr>
            <w:r>
              <w:rPr>
                <w:rFonts w:ascii="仿宋" w:hAnsi="仿宋" w:eastAsia="仿宋"/>
                <w:color w:val="000000"/>
                <w:sz w:val="21"/>
                <w:szCs w:val="21"/>
              </w:rPr>
              <w:t>其他违背科研诚信要求，且造成严重后果和恶劣影响的行为</w:t>
            </w:r>
          </w:p>
        </w:tc>
        <w:tc>
          <w:tcPr>
            <w:tcW w:w="681" w:type="pct"/>
            <w:vAlign w:val="center"/>
          </w:tcPr>
          <w:p>
            <w:pPr>
              <w:adjustRightInd/>
              <w:snapToGrid/>
              <w:spacing w:line="240" w:lineRule="auto"/>
              <w:ind w:firstLine="0" w:firstLineChars="0"/>
              <w:contextualSpacing w:val="0"/>
              <w:jc w:val="center"/>
              <w:rPr>
                <w:rFonts w:ascii="仿宋" w:hAnsi="仿宋" w:eastAsia="仿宋"/>
                <w:color w:val="000000"/>
                <w:sz w:val="21"/>
                <w:szCs w:val="21"/>
              </w:rPr>
            </w:pPr>
            <w:r>
              <w:rPr>
                <w:rFonts w:hint="eastAsia" w:ascii="仿宋" w:hAnsi="仿宋" w:eastAsia="仿宋"/>
                <w:color w:val="000000"/>
                <w:sz w:val="21"/>
                <w:szCs w:val="21"/>
              </w:rPr>
              <w:t>严重失信</w:t>
            </w:r>
          </w:p>
        </w:tc>
        <w:tc>
          <w:tcPr>
            <w:tcW w:w="914" w:type="pct"/>
            <w:vAlign w:val="center"/>
          </w:tcPr>
          <w:p>
            <w:pPr>
              <w:adjustRightInd/>
              <w:snapToGrid/>
              <w:spacing w:line="240" w:lineRule="auto"/>
              <w:ind w:firstLine="0" w:firstLineChars="0"/>
              <w:contextualSpacing w:val="0"/>
              <w:jc w:val="center"/>
              <w:rPr>
                <w:rFonts w:ascii="仿宋" w:hAnsi="仿宋" w:eastAsia="仿宋"/>
                <w:color w:val="000000"/>
                <w:sz w:val="21"/>
                <w:szCs w:val="21"/>
              </w:rPr>
            </w:pPr>
            <w:r>
              <w:rPr>
                <w:rFonts w:hint="eastAsia" w:ascii="仿宋" w:hAnsi="仿宋" w:eastAsia="仿宋"/>
                <w:color w:val="000000"/>
                <w:sz w:val="21"/>
                <w:szCs w:val="21"/>
              </w:rPr>
              <w:t>5</w:t>
            </w:r>
            <w:r>
              <w:rPr>
                <w:rFonts w:ascii="仿宋" w:hAnsi="仿宋" w:eastAsia="仿宋"/>
                <w:color w:val="000000"/>
                <w:sz w:val="21"/>
                <w:szCs w:val="21"/>
              </w:rPr>
              <w:t>-10</w:t>
            </w:r>
          </w:p>
        </w:tc>
        <w:tc>
          <w:tcPr>
            <w:tcW w:w="445" w:type="pct"/>
            <w:vAlign w:val="center"/>
          </w:tcPr>
          <w:p>
            <w:pPr>
              <w:adjustRightInd/>
              <w:snapToGrid/>
              <w:spacing w:line="240" w:lineRule="auto"/>
              <w:ind w:firstLine="0" w:firstLineChars="0"/>
              <w:contextualSpacing w:val="0"/>
              <w:jc w:val="center"/>
              <w:rPr>
                <w:rFonts w:ascii="仿宋" w:hAnsi="仿宋" w:eastAsia="仿宋"/>
                <w:color w:val="000000"/>
                <w:sz w:val="21"/>
                <w:szCs w:val="21"/>
              </w:rPr>
            </w:pPr>
            <w:r>
              <w:rPr>
                <w:rFonts w:hint="eastAsia" w:ascii="仿宋" w:hAnsi="仿宋" w:eastAsia="仿宋"/>
                <w:color w:val="000000"/>
                <w:sz w:val="21"/>
                <w:szCs w:val="21"/>
              </w:rPr>
              <w:t>☆</w:t>
            </w:r>
          </w:p>
        </w:tc>
      </w:tr>
    </w:tbl>
    <w:p>
      <w:pPr>
        <w:widowControl/>
        <w:adjustRightInd/>
        <w:snapToGrid/>
        <w:spacing w:line="240" w:lineRule="auto"/>
        <w:ind w:firstLine="0" w:firstLineChars="0"/>
        <w:contextualSpacing w:val="0"/>
        <w:jc w:val="left"/>
        <w:rPr>
          <w:rFonts w:ascii="仿宋" w:hAnsi="仿宋" w:eastAsia="仿宋"/>
          <w:color w:val="000000"/>
          <w:szCs w:val="32"/>
        </w:rPr>
      </w:pPr>
      <w:r>
        <w:rPr>
          <w:rFonts w:ascii="仿宋" w:hAnsi="仿宋" w:eastAsia="仿宋"/>
          <w:color w:val="000000"/>
          <w:szCs w:val="32"/>
        </w:rPr>
        <w:br w:type="page"/>
      </w:r>
    </w:p>
    <w:p>
      <w:pPr>
        <w:adjustRightInd/>
        <w:snapToGrid/>
        <w:spacing w:line="240" w:lineRule="auto"/>
        <w:ind w:firstLine="0" w:firstLineChars="0"/>
        <w:contextualSpacing w:val="0"/>
        <w:rPr>
          <w:rFonts w:ascii="方正黑体_GBK" w:hAnsi="方正黑体_GBK" w:eastAsia="方正黑体_GBK" w:cs="方正黑体_GBK"/>
          <w:color w:val="000000"/>
          <w:szCs w:val="32"/>
        </w:rPr>
      </w:pPr>
      <w:r>
        <w:rPr>
          <w:rFonts w:ascii="方正黑体_GBK" w:hAnsi="方正黑体_GBK" w:eastAsia="方正黑体_GBK" w:cs="方正黑体_GBK"/>
          <w:color w:val="000000"/>
          <w:szCs w:val="32"/>
        </w:rPr>
        <w:t>三、</w:t>
      </w:r>
      <w:r>
        <w:rPr>
          <w:rFonts w:hint="eastAsia" w:ascii="方正黑体_GBK" w:hAnsi="方正黑体_GBK" w:eastAsia="方正黑体_GBK" w:cs="方正黑体_GBK"/>
          <w:color w:val="000000"/>
          <w:szCs w:val="32"/>
        </w:rPr>
        <w:t>科技专家失信行为与扣分标准</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0"/>
        <w:gridCol w:w="4634"/>
        <w:gridCol w:w="1234"/>
        <w:gridCol w:w="1656"/>
        <w:gridCol w:w="8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403" w:type="pct"/>
            <w:vAlign w:val="center"/>
          </w:tcPr>
          <w:p>
            <w:pPr>
              <w:adjustRightInd/>
              <w:snapToGrid/>
              <w:spacing w:line="240" w:lineRule="auto"/>
              <w:ind w:firstLine="0" w:firstLineChars="0"/>
              <w:contextualSpacing w:val="0"/>
              <w:jc w:val="center"/>
              <w:rPr>
                <w:rFonts w:ascii="黑体" w:hAnsi="黑体" w:eastAsia="黑体"/>
                <w:color w:val="000000"/>
                <w:sz w:val="21"/>
                <w:szCs w:val="21"/>
              </w:rPr>
            </w:pPr>
            <w:r>
              <w:rPr>
                <w:rFonts w:hint="eastAsia" w:ascii="黑体" w:hAnsi="黑体" w:eastAsia="黑体"/>
                <w:color w:val="000000"/>
                <w:sz w:val="21"/>
                <w:szCs w:val="21"/>
              </w:rPr>
              <w:t>序号</w:t>
            </w:r>
          </w:p>
        </w:tc>
        <w:tc>
          <w:tcPr>
            <w:tcW w:w="2557" w:type="pct"/>
            <w:vAlign w:val="center"/>
          </w:tcPr>
          <w:p>
            <w:pPr>
              <w:adjustRightInd/>
              <w:snapToGrid/>
              <w:spacing w:line="240" w:lineRule="auto"/>
              <w:ind w:firstLine="0" w:firstLineChars="0"/>
              <w:contextualSpacing w:val="0"/>
              <w:jc w:val="center"/>
              <w:rPr>
                <w:rFonts w:ascii="黑体" w:hAnsi="黑体" w:eastAsia="黑体"/>
                <w:color w:val="000000"/>
                <w:sz w:val="21"/>
                <w:szCs w:val="21"/>
              </w:rPr>
            </w:pPr>
            <w:r>
              <w:rPr>
                <w:rFonts w:hint="eastAsia" w:ascii="黑体" w:hAnsi="黑体" w:eastAsia="黑体"/>
                <w:color w:val="000000"/>
                <w:sz w:val="21"/>
                <w:szCs w:val="21"/>
              </w:rPr>
              <w:t>失信行为</w:t>
            </w:r>
          </w:p>
        </w:tc>
        <w:tc>
          <w:tcPr>
            <w:tcW w:w="681" w:type="pct"/>
            <w:vAlign w:val="center"/>
          </w:tcPr>
          <w:p>
            <w:pPr>
              <w:adjustRightInd/>
              <w:snapToGrid/>
              <w:spacing w:line="240" w:lineRule="auto"/>
              <w:ind w:firstLine="0" w:firstLineChars="0"/>
              <w:contextualSpacing w:val="0"/>
              <w:jc w:val="center"/>
              <w:rPr>
                <w:rFonts w:ascii="黑体" w:hAnsi="黑体" w:eastAsia="黑体"/>
                <w:color w:val="000000"/>
                <w:sz w:val="21"/>
                <w:szCs w:val="21"/>
              </w:rPr>
            </w:pPr>
            <w:r>
              <w:rPr>
                <w:rFonts w:hint="eastAsia" w:ascii="黑体" w:hAnsi="黑体" w:eastAsia="黑体"/>
                <w:color w:val="000000"/>
                <w:sz w:val="21"/>
                <w:szCs w:val="21"/>
              </w:rPr>
              <w:t>行为等级</w:t>
            </w:r>
          </w:p>
        </w:tc>
        <w:tc>
          <w:tcPr>
            <w:tcW w:w="914" w:type="pct"/>
            <w:vAlign w:val="center"/>
          </w:tcPr>
          <w:p>
            <w:pPr>
              <w:adjustRightInd/>
              <w:snapToGrid/>
              <w:spacing w:line="240" w:lineRule="auto"/>
              <w:ind w:firstLine="0" w:firstLineChars="0"/>
              <w:contextualSpacing w:val="0"/>
              <w:jc w:val="center"/>
              <w:rPr>
                <w:rFonts w:ascii="黑体" w:hAnsi="黑体" w:eastAsia="黑体"/>
                <w:color w:val="000000"/>
                <w:sz w:val="21"/>
                <w:szCs w:val="21"/>
              </w:rPr>
            </w:pPr>
            <w:r>
              <w:rPr>
                <w:rFonts w:hint="eastAsia" w:ascii="黑体" w:hAnsi="黑体" w:eastAsia="黑体"/>
                <w:color w:val="000000"/>
                <w:sz w:val="21"/>
                <w:szCs w:val="21"/>
              </w:rPr>
              <w:t>基本扣减分值</w:t>
            </w:r>
          </w:p>
        </w:tc>
        <w:tc>
          <w:tcPr>
            <w:tcW w:w="445" w:type="pct"/>
            <w:vAlign w:val="center"/>
          </w:tcPr>
          <w:p>
            <w:pPr>
              <w:adjustRightInd/>
              <w:snapToGrid/>
              <w:spacing w:line="240" w:lineRule="auto"/>
              <w:ind w:firstLine="0" w:firstLineChars="0"/>
              <w:contextualSpacing w:val="0"/>
              <w:jc w:val="center"/>
              <w:rPr>
                <w:rFonts w:ascii="黑体" w:hAnsi="黑体" w:eastAsia="黑体"/>
                <w:color w:val="000000"/>
                <w:sz w:val="21"/>
                <w:szCs w:val="21"/>
              </w:rPr>
            </w:pPr>
            <w:r>
              <w:rPr>
                <w:rFonts w:hint="eastAsia" w:ascii="黑体" w:hAnsi="黑体" w:eastAsia="黑体"/>
                <w:color w:val="00000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403" w:type="pct"/>
            <w:vAlign w:val="center"/>
          </w:tcPr>
          <w:p>
            <w:pPr>
              <w:numPr>
                <w:ilvl w:val="0"/>
                <w:numId w:val="3"/>
              </w:numPr>
              <w:adjustRightInd/>
              <w:snapToGrid/>
              <w:spacing w:line="240" w:lineRule="auto"/>
              <w:ind w:firstLineChars="0"/>
              <w:contextualSpacing w:val="0"/>
              <w:jc w:val="center"/>
              <w:rPr>
                <w:rFonts w:ascii="仿宋" w:hAnsi="仿宋" w:eastAsia="仿宋"/>
                <w:color w:val="000000"/>
                <w:sz w:val="21"/>
                <w:szCs w:val="21"/>
              </w:rPr>
            </w:pPr>
          </w:p>
        </w:tc>
        <w:tc>
          <w:tcPr>
            <w:tcW w:w="2557" w:type="pct"/>
            <w:vAlign w:val="center"/>
          </w:tcPr>
          <w:p>
            <w:pPr>
              <w:adjustRightInd/>
              <w:snapToGrid/>
              <w:spacing w:line="240" w:lineRule="auto"/>
              <w:ind w:firstLine="0" w:firstLineChars="0"/>
              <w:contextualSpacing w:val="0"/>
              <w:rPr>
                <w:rFonts w:ascii="仿宋" w:hAnsi="仿宋" w:eastAsia="仿宋"/>
                <w:color w:val="000000"/>
                <w:sz w:val="21"/>
                <w:szCs w:val="21"/>
              </w:rPr>
            </w:pPr>
            <w:r>
              <w:rPr>
                <w:rFonts w:hint="eastAsia" w:ascii="仿宋" w:hAnsi="仿宋" w:eastAsia="仿宋"/>
                <w:color w:val="000000"/>
                <w:sz w:val="21"/>
                <w:szCs w:val="21"/>
              </w:rPr>
              <w:t>无正当理由缺席或擅自委托他人顶替，未遵守现场规则擅自离席或与项目承担单位接触</w:t>
            </w:r>
          </w:p>
        </w:tc>
        <w:tc>
          <w:tcPr>
            <w:tcW w:w="681" w:type="pct"/>
            <w:vAlign w:val="center"/>
          </w:tcPr>
          <w:p>
            <w:pPr>
              <w:adjustRightInd/>
              <w:snapToGrid/>
              <w:spacing w:line="240" w:lineRule="auto"/>
              <w:ind w:firstLine="0" w:firstLineChars="0"/>
              <w:contextualSpacing w:val="0"/>
              <w:jc w:val="center"/>
              <w:rPr>
                <w:rFonts w:ascii="仿宋" w:hAnsi="仿宋" w:eastAsia="仿宋"/>
                <w:color w:val="000000"/>
                <w:sz w:val="21"/>
                <w:szCs w:val="21"/>
              </w:rPr>
            </w:pPr>
            <w:r>
              <w:rPr>
                <w:rFonts w:hint="eastAsia" w:ascii="仿宋" w:hAnsi="仿宋" w:eastAsia="仿宋"/>
                <w:color w:val="000000"/>
                <w:sz w:val="21"/>
                <w:szCs w:val="21"/>
              </w:rPr>
              <w:t>一般失信</w:t>
            </w:r>
          </w:p>
        </w:tc>
        <w:tc>
          <w:tcPr>
            <w:tcW w:w="914" w:type="pct"/>
            <w:vAlign w:val="center"/>
          </w:tcPr>
          <w:p>
            <w:pPr>
              <w:adjustRightInd/>
              <w:snapToGrid/>
              <w:spacing w:line="240" w:lineRule="auto"/>
              <w:ind w:firstLine="0" w:firstLineChars="0"/>
              <w:contextualSpacing w:val="0"/>
              <w:jc w:val="center"/>
              <w:rPr>
                <w:rFonts w:ascii="仿宋" w:hAnsi="仿宋" w:eastAsia="仿宋"/>
                <w:color w:val="000000"/>
                <w:sz w:val="21"/>
                <w:szCs w:val="21"/>
              </w:rPr>
            </w:pPr>
            <w:r>
              <w:rPr>
                <w:rFonts w:hint="eastAsia" w:ascii="仿宋" w:hAnsi="仿宋" w:eastAsia="仿宋"/>
                <w:color w:val="000000"/>
                <w:sz w:val="21"/>
                <w:szCs w:val="21"/>
              </w:rPr>
              <w:t>2</w:t>
            </w:r>
          </w:p>
        </w:tc>
        <w:tc>
          <w:tcPr>
            <w:tcW w:w="445" w:type="pct"/>
            <w:vAlign w:val="center"/>
          </w:tcPr>
          <w:p>
            <w:pPr>
              <w:adjustRightInd/>
              <w:snapToGrid/>
              <w:spacing w:line="240" w:lineRule="auto"/>
              <w:ind w:firstLine="0" w:firstLineChars="0"/>
              <w:contextualSpacing w:val="0"/>
              <w:jc w:val="center"/>
              <w:rPr>
                <w:rFonts w:ascii="仿宋" w:hAnsi="仿宋" w:eastAsia="仿宋"/>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403" w:type="pct"/>
            <w:vAlign w:val="center"/>
          </w:tcPr>
          <w:p>
            <w:pPr>
              <w:numPr>
                <w:ilvl w:val="0"/>
                <w:numId w:val="3"/>
              </w:numPr>
              <w:adjustRightInd/>
              <w:snapToGrid/>
              <w:spacing w:line="240" w:lineRule="auto"/>
              <w:ind w:firstLineChars="0"/>
              <w:contextualSpacing w:val="0"/>
              <w:jc w:val="center"/>
              <w:rPr>
                <w:rFonts w:ascii="仿宋" w:hAnsi="仿宋" w:eastAsia="仿宋"/>
                <w:color w:val="000000"/>
                <w:sz w:val="21"/>
                <w:szCs w:val="21"/>
              </w:rPr>
            </w:pPr>
          </w:p>
        </w:tc>
        <w:tc>
          <w:tcPr>
            <w:tcW w:w="2557" w:type="pct"/>
            <w:vAlign w:val="center"/>
          </w:tcPr>
          <w:p>
            <w:pPr>
              <w:adjustRightInd/>
              <w:snapToGrid/>
              <w:spacing w:line="240" w:lineRule="auto"/>
              <w:ind w:firstLine="0" w:firstLineChars="0"/>
              <w:contextualSpacing w:val="0"/>
              <w:rPr>
                <w:rFonts w:ascii="仿宋" w:hAnsi="仿宋" w:eastAsia="仿宋"/>
                <w:color w:val="000000"/>
                <w:sz w:val="21"/>
                <w:szCs w:val="21"/>
              </w:rPr>
            </w:pPr>
            <w:r>
              <w:rPr>
                <w:rFonts w:hint="eastAsia" w:ascii="仿宋" w:hAnsi="仿宋" w:eastAsia="仿宋"/>
                <w:color w:val="000000"/>
                <w:sz w:val="21"/>
                <w:szCs w:val="21"/>
              </w:rPr>
              <w:t>履责过程中，对其他专家施加影响或发表倾向性言论，影响其他专家独立发表意见</w:t>
            </w:r>
          </w:p>
        </w:tc>
        <w:tc>
          <w:tcPr>
            <w:tcW w:w="681" w:type="pct"/>
            <w:vAlign w:val="center"/>
          </w:tcPr>
          <w:p>
            <w:pPr>
              <w:adjustRightInd/>
              <w:snapToGrid/>
              <w:spacing w:line="240" w:lineRule="auto"/>
              <w:ind w:firstLine="0" w:firstLineChars="0"/>
              <w:contextualSpacing w:val="0"/>
              <w:jc w:val="center"/>
              <w:rPr>
                <w:rFonts w:ascii="仿宋" w:hAnsi="仿宋" w:eastAsia="仿宋"/>
                <w:color w:val="000000"/>
                <w:sz w:val="21"/>
                <w:szCs w:val="21"/>
              </w:rPr>
            </w:pPr>
            <w:r>
              <w:rPr>
                <w:rFonts w:hint="eastAsia" w:ascii="仿宋" w:hAnsi="仿宋" w:eastAsia="仿宋"/>
                <w:color w:val="000000"/>
                <w:sz w:val="21"/>
                <w:szCs w:val="21"/>
              </w:rPr>
              <w:t>一般失信</w:t>
            </w:r>
          </w:p>
        </w:tc>
        <w:tc>
          <w:tcPr>
            <w:tcW w:w="914" w:type="pct"/>
            <w:vAlign w:val="center"/>
          </w:tcPr>
          <w:p>
            <w:pPr>
              <w:adjustRightInd/>
              <w:snapToGrid/>
              <w:spacing w:line="240" w:lineRule="auto"/>
              <w:ind w:firstLine="0" w:firstLineChars="0"/>
              <w:contextualSpacing w:val="0"/>
              <w:jc w:val="center"/>
              <w:rPr>
                <w:rFonts w:ascii="仿宋" w:hAnsi="仿宋" w:eastAsia="仿宋"/>
                <w:color w:val="000000"/>
                <w:sz w:val="21"/>
                <w:szCs w:val="21"/>
              </w:rPr>
            </w:pPr>
            <w:r>
              <w:rPr>
                <w:rFonts w:hint="eastAsia" w:ascii="仿宋" w:hAnsi="仿宋" w:eastAsia="仿宋"/>
                <w:color w:val="000000"/>
                <w:sz w:val="21"/>
                <w:szCs w:val="21"/>
              </w:rPr>
              <w:t>2</w:t>
            </w:r>
          </w:p>
        </w:tc>
        <w:tc>
          <w:tcPr>
            <w:tcW w:w="445" w:type="pct"/>
            <w:vAlign w:val="center"/>
          </w:tcPr>
          <w:p>
            <w:pPr>
              <w:adjustRightInd/>
              <w:snapToGrid/>
              <w:spacing w:line="240" w:lineRule="auto"/>
              <w:ind w:firstLine="0" w:firstLineChars="0"/>
              <w:contextualSpacing w:val="0"/>
              <w:jc w:val="center"/>
              <w:rPr>
                <w:rFonts w:ascii="仿宋" w:hAnsi="仿宋" w:eastAsia="仿宋"/>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403" w:type="pct"/>
            <w:vAlign w:val="center"/>
          </w:tcPr>
          <w:p>
            <w:pPr>
              <w:numPr>
                <w:ilvl w:val="0"/>
                <w:numId w:val="3"/>
              </w:numPr>
              <w:adjustRightInd/>
              <w:snapToGrid/>
              <w:spacing w:line="240" w:lineRule="auto"/>
              <w:ind w:firstLineChars="0"/>
              <w:contextualSpacing w:val="0"/>
              <w:jc w:val="center"/>
              <w:rPr>
                <w:rFonts w:ascii="仿宋" w:hAnsi="仿宋" w:eastAsia="仿宋"/>
                <w:color w:val="000000"/>
                <w:sz w:val="21"/>
                <w:szCs w:val="21"/>
              </w:rPr>
            </w:pPr>
          </w:p>
        </w:tc>
        <w:tc>
          <w:tcPr>
            <w:tcW w:w="2557" w:type="pct"/>
            <w:vAlign w:val="center"/>
          </w:tcPr>
          <w:p>
            <w:pPr>
              <w:adjustRightInd/>
              <w:snapToGrid/>
              <w:spacing w:line="240" w:lineRule="auto"/>
              <w:ind w:firstLine="0" w:firstLineChars="0"/>
              <w:contextualSpacing w:val="0"/>
              <w:rPr>
                <w:rFonts w:ascii="仿宋" w:hAnsi="仿宋" w:eastAsia="仿宋"/>
                <w:color w:val="000000"/>
                <w:sz w:val="21"/>
                <w:szCs w:val="21"/>
              </w:rPr>
            </w:pPr>
            <w:r>
              <w:rPr>
                <w:rFonts w:hint="eastAsia" w:ascii="仿宋" w:hAnsi="仿宋" w:eastAsia="仿宋"/>
                <w:color w:val="000000"/>
                <w:sz w:val="21"/>
                <w:szCs w:val="21"/>
              </w:rPr>
              <w:t>未在规定时间内提交咨询评审意见，或评价意见简单空泛</w:t>
            </w:r>
          </w:p>
        </w:tc>
        <w:tc>
          <w:tcPr>
            <w:tcW w:w="681" w:type="pct"/>
            <w:vAlign w:val="center"/>
          </w:tcPr>
          <w:p>
            <w:pPr>
              <w:adjustRightInd/>
              <w:snapToGrid/>
              <w:spacing w:line="240" w:lineRule="auto"/>
              <w:ind w:firstLine="0" w:firstLineChars="0"/>
              <w:contextualSpacing w:val="0"/>
              <w:jc w:val="center"/>
              <w:rPr>
                <w:rFonts w:ascii="仿宋" w:hAnsi="仿宋" w:eastAsia="仿宋"/>
                <w:color w:val="000000"/>
                <w:sz w:val="21"/>
                <w:szCs w:val="21"/>
              </w:rPr>
            </w:pPr>
            <w:r>
              <w:rPr>
                <w:rFonts w:hint="eastAsia" w:ascii="仿宋" w:hAnsi="仿宋" w:eastAsia="仿宋"/>
                <w:color w:val="000000"/>
                <w:sz w:val="21"/>
                <w:szCs w:val="21"/>
              </w:rPr>
              <w:t>一般失信</w:t>
            </w:r>
          </w:p>
        </w:tc>
        <w:tc>
          <w:tcPr>
            <w:tcW w:w="914" w:type="pct"/>
            <w:vAlign w:val="center"/>
          </w:tcPr>
          <w:p>
            <w:pPr>
              <w:adjustRightInd/>
              <w:snapToGrid/>
              <w:spacing w:line="240" w:lineRule="auto"/>
              <w:ind w:firstLine="0" w:firstLineChars="0"/>
              <w:contextualSpacing w:val="0"/>
              <w:jc w:val="center"/>
              <w:rPr>
                <w:rFonts w:ascii="仿宋" w:hAnsi="仿宋" w:eastAsia="仿宋"/>
                <w:color w:val="000000"/>
                <w:sz w:val="21"/>
                <w:szCs w:val="21"/>
              </w:rPr>
            </w:pPr>
            <w:r>
              <w:rPr>
                <w:rFonts w:hint="eastAsia" w:ascii="仿宋" w:hAnsi="仿宋" w:eastAsia="仿宋"/>
                <w:color w:val="000000"/>
                <w:sz w:val="21"/>
                <w:szCs w:val="21"/>
              </w:rPr>
              <w:t>2</w:t>
            </w:r>
          </w:p>
        </w:tc>
        <w:tc>
          <w:tcPr>
            <w:tcW w:w="445" w:type="pct"/>
            <w:vAlign w:val="center"/>
          </w:tcPr>
          <w:p>
            <w:pPr>
              <w:adjustRightInd/>
              <w:snapToGrid/>
              <w:spacing w:line="240" w:lineRule="auto"/>
              <w:ind w:firstLine="0" w:firstLineChars="0"/>
              <w:contextualSpacing w:val="0"/>
              <w:jc w:val="center"/>
              <w:rPr>
                <w:rFonts w:ascii="仿宋" w:hAnsi="仿宋" w:eastAsia="仿宋"/>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403" w:type="pct"/>
            <w:vAlign w:val="center"/>
          </w:tcPr>
          <w:p>
            <w:pPr>
              <w:numPr>
                <w:ilvl w:val="0"/>
                <w:numId w:val="3"/>
              </w:numPr>
              <w:adjustRightInd/>
              <w:snapToGrid/>
              <w:spacing w:line="240" w:lineRule="auto"/>
              <w:ind w:firstLineChars="0"/>
              <w:contextualSpacing w:val="0"/>
              <w:jc w:val="center"/>
              <w:rPr>
                <w:rFonts w:ascii="仿宋" w:hAnsi="仿宋" w:eastAsia="仿宋"/>
                <w:color w:val="000000"/>
                <w:sz w:val="21"/>
                <w:szCs w:val="21"/>
              </w:rPr>
            </w:pPr>
          </w:p>
        </w:tc>
        <w:tc>
          <w:tcPr>
            <w:tcW w:w="2557" w:type="pct"/>
            <w:vAlign w:val="center"/>
          </w:tcPr>
          <w:p>
            <w:pPr>
              <w:adjustRightInd/>
              <w:snapToGrid/>
              <w:spacing w:line="240" w:lineRule="auto"/>
              <w:ind w:firstLine="0" w:firstLineChars="0"/>
              <w:contextualSpacing w:val="0"/>
              <w:rPr>
                <w:rFonts w:ascii="仿宋" w:hAnsi="仿宋" w:eastAsia="仿宋"/>
                <w:color w:val="000000"/>
                <w:sz w:val="21"/>
                <w:szCs w:val="21"/>
              </w:rPr>
            </w:pPr>
            <w:r>
              <w:rPr>
                <w:rFonts w:hint="eastAsia" w:ascii="仿宋" w:hAnsi="仿宋" w:eastAsia="仿宋"/>
                <w:color w:val="000000"/>
                <w:sz w:val="21"/>
                <w:szCs w:val="21"/>
              </w:rPr>
              <w:t>其他未按规定履行职责，对咨询、评估等过程或结果造成不良影响的行为</w:t>
            </w:r>
          </w:p>
        </w:tc>
        <w:tc>
          <w:tcPr>
            <w:tcW w:w="681" w:type="pct"/>
            <w:vAlign w:val="center"/>
          </w:tcPr>
          <w:p>
            <w:pPr>
              <w:adjustRightInd/>
              <w:snapToGrid/>
              <w:spacing w:line="240" w:lineRule="auto"/>
              <w:ind w:firstLine="0" w:firstLineChars="0"/>
              <w:contextualSpacing w:val="0"/>
              <w:jc w:val="center"/>
              <w:rPr>
                <w:rFonts w:ascii="仿宋" w:hAnsi="仿宋" w:eastAsia="仿宋"/>
                <w:color w:val="000000"/>
                <w:sz w:val="21"/>
                <w:szCs w:val="21"/>
              </w:rPr>
            </w:pPr>
            <w:r>
              <w:rPr>
                <w:rFonts w:hint="eastAsia" w:ascii="仿宋" w:hAnsi="仿宋" w:eastAsia="仿宋"/>
                <w:color w:val="000000"/>
                <w:sz w:val="21"/>
                <w:szCs w:val="21"/>
              </w:rPr>
              <w:t>一般失信</w:t>
            </w:r>
          </w:p>
        </w:tc>
        <w:tc>
          <w:tcPr>
            <w:tcW w:w="914" w:type="pct"/>
            <w:vAlign w:val="center"/>
          </w:tcPr>
          <w:p>
            <w:pPr>
              <w:adjustRightInd/>
              <w:snapToGrid/>
              <w:spacing w:line="240" w:lineRule="auto"/>
              <w:ind w:firstLine="0" w:firstLineChars="0"/>
              <w:contextualSpacing w:val="0"/>
              <w:jc w:val="center"/>
              <w:rPr>
                <w:rFonts w:ascii="仿宋" w:hAnsi="仿宋" w:eastAsia="仿宋"/>
                <w:color w:val="000000"/>
                <w:sz w:val="21"/>
                <w:szCs w:val="21"/>
              </w:rPr>
            </w:pPr>
            <w:r>
              <w:rPr>
                <w:rFonts w:hint="eastAsia" w:ascii="仿宋" w:hAnsi="仿宋" w:eastAsia="仿宋"/>
                <w:color w:val="000000"/>
                <w:sz w:val="21"/>
                <w:szCs w:val="21"/>
              </w:rPr>
              <w:t>1</w:t>
            </w:r>
            <w:r>
              <w:rPr>
                <w:rFonts w:ascii="仿宋" w:hAnsi="仿宋" w:eastAsia="仿宋"/>
                <w:color w:val="000000"/>
                <w:sz w:val="21"/>
                <w:szCs w:val="21"/>
              </w:rPr>
              <w:t>-4</w:t>
            </w:r>
          </w:p>
        </w:tc>
        <w:tc>
          <w:tcPr>
            <w:tcW w:w="445" w:type="pct"/>
            <w:vAlign w:val="center"/>
          </w:tcPr>
          <w:p>
            <w:pPr>
              <w:adjustRightInd/>
              <w:snapToGrid/>
              <w:spacing w:line="240" w:lineRule="auto"/>
              <w:ind w:firstLine="0" w:firstLineChars="0"/>
              <w:contextualSpacing w:val="0"/>
              <w:jc w:val="center"/>
              <w:rPr>
                <w:rFonts w:ascii="仿宋" w:hAnsi="仿宋" w:eastAsia="仿宋"/>
                <w:color w:val="000000"/>
                <w:sz w:val="21"/>
                <w:szCs w:val="21"/>
              </w:rPr>
            </w:pPr>
            <w:r>
              <w:rPr>
                <w:rFonts w:hint="eastAsia" w:ascii="仿宋" w:hAnsi="仿宋" w:eastAsia="仿宋"/>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403" w:type="pct"/>
            <w:vAlign w:val="center"/>
          </w:tcPr>
          <w:p>
            <w:pPr>
              <w:numPr>
                <w:ilvl w:val="0"/>
                <w:numId w:val="3"/>
              </w:numPr>
              <w:adjustRightInd/>
              <w:snapToGrid/>
              <w:spacing w:line="240" w:lineRule="auto"/>
              <w:ind w:firstLineChars="0"/>
              <w:contextualSpacing w:val="0"/>
              <w:jc w:val="center"/>
              <w:rPr>
                <w:rFonts w:ascii="仿宋" w:hAnsi="仿宋" w:eastAsia="仿宋"/>
                <w:color w:val="000000"/>
                <w:sz w:val="21"/>
                <w:szCs w:val="21"/>
              </w:rPr>
            </w:pPr>
          </w:p>
        </w:tc>
        <w:tc>
          <w:tcPr>
            <w:tcW w:w="2557" w:type="pct"/>
            <w:vAlign w:val="center"/>
          </w:tcPr>
          <w:p>
            <w:pPr>
              <w:adjustRightInd/>
              <w:snapToGrid/>
              <w:spacing w:line="240" w:lineRule="auto"/>
              <w:ind w:firstLine="0" w:firstLineChars="0"/>
              <w:contextualSpacing w:val="0"/>
              <w:rPr>
                <w:rFonts w:ascii="仿宋" w:hAnsi="仿宋" w:eastAsia="仿宋"/>
                <w:color w:val="000000"/>
                <w:sz w:val="21"/>
                <w:szCs w:val="21"/>
              </w:rPr>
            </w:pPr>
            <w:r>
              <w:rPr>
                <w:rFonts w:hint="eastAsia" w:ascii="仿宋" w:hAnsi="仿宋" w:eastAsia="仿宋"/>
                <w:color w:val="000000"/>
                <w:sz w:val="21"/>
                <w:szCs w:val="21"/>
              </w:rPr>
              <w:t>故意违反回避制度要求，隐瞒利益冲突</w:t>
            </w:r>
          </w:p>
        </w:tc>
        <w:tc>
          <w:tcPr>
            <w:tcW w:w="681" w:type="pct"/>
            <w:vAlign w:val="center"/>
          </w:tcPr>
          <w:p>
            <w:pPr>
              <w:adjustRightInd/>
              <w:snapToGrid/>
              <w:spacing w:line="240" w:lineRule="auto"/>
              <w:ind w:firstLine="0" w:firstLineChars="0"/>
              <w:contextualSpacing w:val="0"/>
              <w:jc w:val="center"/>
              <w:rPr>
                <w:rFonts w:ascii="仿宋" w:hAnsi="仿宋" w:eastAsia="仿宋"/>
                <w:color w:val="000000"/>
                <w:sz w:val="21"/>
                <w:szCs w:val="21"/>
              </w:rPr>
            </w:pPr>
            <w:r>
              <w:rPr>
                <w:rFonts w:hint="eastAsia" w:ascii="仿宋" w:hAnsi="仿宋" w:eastAsia="仿宋"/>
                <w:color w:val="000000"/>
                <w:sz w:val="21"/>
                <w:szCs w:val="21"/>
              </w:rPr>
              <w:t>严重失信</w:t>
            </w:r>
          </w:p>
        </w:tc>
        <w:tc>
          <w:tcPr>
            <w:tcW w:w="914" w:type="pct"/>
            <w:vAlign w:val="center"/>
          </w:tcPr>
          <w:p>
            <w:pPr>
              <w:adjustRightInd/>
              <w:snapToGrid/>
              <w:spacing w:line="240" w:lineRule="auto"/>
              <w:ind w:firstLine="0" w:firstLineChars="0"/>
              <w:contextualSpacing w:val="0"/>
              <w:jc w:val="center"/>
              <w:rPr>
                <w:rFonts w:ascii="仿宋" w:hAnsi="仿宋" w:eastAsia="仿宋"/>
                <w:color w:val="000000"/>
                <w:sz w:val="21"/>
                <w:szCs w:val="21"/>
              </w:rPr>
            </w:pPr>
            <w:r>
              <w:rPr>
                <w:rFonts w:hint="eastAsia" w:ascii="仿宋" w:hAnsi="仿宋" w:eastAsia="仿宋"/>
                <w:color w:val="000000"/>
                <w:sz w:val="21"/>
                <w:szCs w:val="21"/>
              </w:rPr>
              <w:t>8</w:t>
            </w:r>
          </w:p>
        </w:tc>
        <w:tc>
          <w:tcPr>
            <w:tcW w:w="445" w:type="pct"/>
            <w:vAlign w:val="center"/>
          </w:tcPr>
          <w:p>
            <w:pPr>
              <w:adjustRightInd/>
              <w:snapToGrid/>
              <w:spacing w:line="240" w:lineRule="auto"/>
              <w:ind w:firstLine="0" w:firstLineChars="0"/>
              <w:contextualSpacing w:val="0"/>
              <w:jc w:val="center"/>
              <w:rPr>
                <w:rFonts w:ascii="仿宋" w:hAnsi="仿宋" w:eastAsia="仿宋"/>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403" w:type="pct"/>
            <w:vAlign w:val="center"/>
          </w:tcPr>
          <w:p>
            <w:pPr>
              <w:numPr>
                <w:ilvl w:val="0"/>
                <w:numId w:val="3"/>
              </w:numPr>
              <w:adjustRightInd/>
              <w:snapToGrid/>
              <w:spacing w:line="240" w:lineRule="auto"/>
              <w:ind w:firstLineChars="0"/>
              <w:contextualSpacing w:val="0"/>
              <w:jc w:val="center"/>
              <w:rPr>
                <w:rFonts w:ascii="仿宋" w:hAnsi="仿宋" w:eastAsia="仿宋"/>
                <w:color w:val="000000"/>
                <w:sz w:val="21"/>
                <w:szCs w:val="21"/>
              </w:rPr>
            </w:pPr>
          </w:p>
        </w:tc>
        <w:tc>
          <w:tcPr>
            <w:tcW w:w="2557" w:type="pct"/>
            <w:vAlign w:val="center"/>
          </w:tcPr>
          <w:p>
            <w:pPr>
              <w:adjustRightInd/>
              <w:snapToGrid/>
              <w:spacing w:line="240" w:lineRule="auto"/>
              <w:ind w:firstLine="0" w:firstLineChars="0"/>
              <w:contextualSpacing w:val="0"/>
              <w:rPr>
                <w:rFonts w:ascii="仿宋" w:hAnsi="仿宋" w:eastAsia="仿宋"/>
                <w:color w:val="000000"/>
                <w:sz w:val="21"/>
                <w:szCs w:val="21"/>
              </w:rPr>
            </w:pPr>
            <w:r>
              <w:rPr>
                <w:rFonts w:hint="eastAsia" w:ascii="仿宋" w:hAnsi="仿宋" w:eastAsia="仿宋"/>
                <w:color w:val="000000"/>
                <w:sz w:val="21"/>
                <w:szCs w:val="21"/>
              </w:rPr>
              <w:t>咨询或评审评价、评估意见严重失实</w:t>
            </w:r>
          </w:p>
        </w:tc>
        <w:tc>
          <w:tcPr>
            <w:tcW w:w="681" w:type="pct"/>
            <w:vAlign w:val="center"/>
          </w:tcPr>
          <w:p>
            <w:pPr>
              <w:adjustRightInd/>
              <w:snapToGrid/>
              <w:spacing w:line="240" w:lineRule="auto"/>
              <w:ind w:firstLine="0" w:firstLineChars="0"/>
              <w:contextualSpacing w:val="0"/>
              <w:jc w:val="center"/>
              <w:rPr>
                <w:rFonts w:ascii="仿宋" w:hAnsi="仿宋" w:eastAsia="仿宋"/>
                <w:color w:val="000000"/>
                <w:sz w:val="21"/>
                <w:szCs w:val="21"/>
              </w:rPr>
            </w:pPr>
            <w:r>
              <w:rPr>
                <w:rFonts w:hint="eastAsia" w:ascii="仿宋" w:hAnsi="仿宋" w:eastAsia="仿宋"/>
                <w:color w:val="000000"/>
                <w:sz w:val="21"/>
                <w:szCs w:val="21"/>
              </w:rPr>
              <w:t>严重失信</w:t>
            </w:r>
          </w:p>
        </w:tc>
        <w:tc>
          <w:tcPr>
            <w:tcW w:w="914" w:type="pct"/>
            <w:vAlign w:val="center"/>
          </w:tcPr>
          <w:p>
            <w:pPr>
              <w:adjustRightInd/>
              <w:snapToGrid/>
              <w:spacing w:line="240" w:lineRule="auto"/>
              <w:ind w:firstLine="0" w:firstLineChars="0"/>
              <w:contextualSpacing w:val="0"/>
              <w:jc w:val="center"/>
              <w:rPr>
                <w:rFonts w:ascii="仿宋" w:hAnsi="仿宋" w:eastAsia="仿宋"/>
                <w:color w:val="000000"/>
                <w:sz w:val="21"/>
                <w:szCs w:val="21"/>
              </w:rPr>
            </w:pPr>
            <w:r>
              <w:rPr>
                <w:rFonts w:hint="eastAsia" w:ascii="仿宋" w:hAnsi="仿宋" w:eastAsia="仿宋"/>
                <w:color w:val="000000"/>
                <w:sz w:val="21"/>
                <w:szCs w:val="21"/>
              </w:rPr>
              <w:t>8</w:t>
            </w:r>
          </w:p>
        </w:tc>
        <w:tc>
          <w:tcPr>
            <w:tcW w:w="445" w:type="pct"/>
            <w:vAlign w:val="center"/>
          </w:tcPr>
          <w:p>
            <w:pPr>
              <w:adjustRightInd/>
              <w:snapToGrid/>
              <w:spacing w:line="240" w:lineRule="auto"/>
              <w:ind w:firstLine="0" w:firstLineChars="0"/>
              <w:contextualSpacing w:val="0"/>
              <w:jc w:val="center"/>
              <w:rPr>
                <w:rFonts w:ascii="仿宋" w:hAnsi="仿宋" w:eastAsia="仿宋"/>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403" w:type="pct"/>
            <w:vAlign w:val="center"/>
          </w:tcPr>
          <w:p>
            <w:pPr>
              <w:numPr>
                <w:ilvl w:val="0"/>
                <w:numId w:val="3"/>
              </w:numPr>
              <w:adjustRightInd/>
              <w:snapToGrid/>
              <w:spacing w:line="240" w:lineRule="auto"/>
              <w:ind w:firstLineChars="0"/>
              <w:contextualSpacing w:val="0"/>
              <w:jc w:val="center"/>
              <w:rPr>
                <w:rFonts w:ascii="仿宋" w:hAnsi="仿宋" w:eastAsia="仿宋"/>
                <w:color w:val="000000"/>
                <w:sz w:val="21"/>
                <w:szCs w:val="21"/>
              </w:rPr>
            </w:pPr>
          </w:p>
        </w:tc>
        <w:tc>
          <w:tcPr>
            <w:tcW w:w="2557" w:type="pct"/>
            <w:vAlign w:val="center"/>
          </w:tcPr>
          <w:p>
            <w:pPr>
              <w:adjustRightInd/>
              <w:snapToGrid/>
              <w:spacing w:line="240" w:lineRule="auto"/>
              <w:ind w:firstLine="0" w:firstLineChars="0"/>
              <w:contextualSpacing w:val="0"/>
              <w:rPr>
                <w:rFonts w:ascii="仿宋" w:hAnsi="仿宋" w:eastAsia="仿宋"/>
                <w:color w:val="000000"/>
                <w:sz w:val="21"/>
                <w:szCs w:val="21"/>
              </w:rPr>
            </w:pPr>
            <w:r>
              <w:rPr>
                <w:rFonts w:hint="eastAsia" w:ascii="仿宋" w:hAnsi="仿宋" w:eastAsia="仿宋"/>
                <w:color w:val="000000"/>
                <w:sz w:val="21"/>
                <w:szCs w:val="21"/>
              </w:rPr>
              <w:t>利用参与评审工作获得的非公开技术、商业信息为本人或第三方谋取私利</w:t>
            </w:r>
          </w:p>
        </w:tc>
        <w:tc>
          <w:tcPr>
            <w:tcW w:w="681" w:type="pct"/>
            <w:vAlign w:val="center"/>
          </w:tcPr>
          <w:p>
            <w:pPr>
              <w:adjustRightInd/>
              <w:snapToGrid/>
              <w:spacing w:line="240" w:lineRule="auto"/>
              <w:ind w:firstLine="0" w:firstLineChars="0"/>
              <w:contextualSpacing w:val="0"/>
              <w:jc w:val="center"/>
              <w:rPr>
                <w:rFonts w:ascii="仿宋" w:hAnsi="仿宋" w:eastAsia="仿宋"/>
                <w:color w:val="000000"/>
                <w:sz w:val="21"/>
                <w:szCs w:val="21"/>
              </w:rPr>
            </w:pPr>
            <w:r>
              <w:rPr>
                <w:rFonts w:hint="eastAsia" w:ascii="仿宋" w:hAnsi="仿宋" w:eastAsia="仿宋"/>
                <w:color w:val="000000"/>
                <w:sz w:val="21"/>
                <w:szCs w:val="21"/>
              </w:rPr>
              <w:t>严重失信</w:t>
            </w:r>
          </w:p>
        </w:tc>
        <w:tc>
          <w:tcPr>
            <w:tcW w:w="914" w:type="pct"/>
            <w:vAlign w:val="center"/>
          </w:tcPr>
          <w:p>
            <w:pPr>
              <w:adjustRightInd/>
              <w:snapToGrid/>
              <w:spacing w:line="240" w:lineRule="auto"/>
              <w:ind w:firstLine="0" w:firstLineChars="0"/>
              <w:contextualSpacing w:val="0"/>
              <w:jc w:val="center"/>
              <w:rPr>
                <w:rFonts w:ascii="仿宋" w:hAnsi="仿宋" w:eastAsia="仿宋"/>
                <w:color w:val="000000"/>
                <w:sz w:val="21"/>
                <w:szCs w:val="21"/>
              </w:rPr>
            </w:pPr>
            <w:r>
              <w:rPr>
                <w:rFonts w:hint="eastAsia" w:ascii="仿宋" w:hAnsi="仿宋" w:eastAsia="仿宋"/>
                <w:color w:val="000000"/>
                <w:sz w:val="21"/>
                <w:szCs w:val="21"/>
              </w:rPr>
              <w:t>8</w:t>
            </w:r>
          </w:p>
        </w:tc>
        <w:tc>
          <w:tcPr>
            <w:tcW w:w="445" w:type="pct"/>
            <w:vAlign w:val="center"/>
          </w:tcPr>
          <w:p>
            <w:pPr>
              <w:adjustRightInd/>
              <w:snapToGrid/>
              <w:spacing w:line="240" w:lineRule="auto"/>
              <w:ind w:firstLine="0" w:firstLineChars="0"/>
              <w:contextualSpacing w:val="0"/>
              <w:jc w:val="center"/>
              <w:rPr>
                <w:rFonts w:ascii="仿宋" w:hAnsi="仿宋" w:eastAsia="仿宋"/>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403" w:type="pct"/>
            <w:vAlign w:val="center"/>
          </w:tcPr>
          <w:p>
            <w:pPr>
              <w:numPr>
                <w:ilvl w:val="0"/>
                <w:numId w:val="3"/>
              </w:numPr>
              <w:adjustRightInd/>
              <w:snapToGrid/>
              <w:spacing w:line="240" w:lineRule="auto"/>
              <w:ind w:firstLineChars="0"/>
              <w:contextualSpacing w:val="0"/>
              <w:jc w:val="center"/>
              <w:rPr>
                <w:rFonts w:ascii="仿宋" w:hAnsi="仿宋" w:eastAsia="仿宋"/>
                <w:color w:val="000000"/>
                <w:sz w:val="21"/>
                <w:szCs w:val="21"/>
              </w:rPr>
            </w:pPr>
          </w:p>
        </w:tc>
        <w:tc>
          <w:tcPr>
            <w:tcW w:w="2557" w:type="pct"/>
            <w:vAlign w:val="center"/>
          </w:tcPr>
          <w:p>
            <w:pPr>
              <w:adjustRightInd/>
              <w:snapToGrid/>
              <w:spacing w:line="240" w:lineRule="auto"/>
              <w:ind w:firstLine="0" w:firstLineChars="0"/>
              <w:contextualSpacing w:val="0"/>
              <w:rPr>
                <w:rFonts w:ascii="仿宋" w:hAnsi="仿宋" w:eastAsia="仿宋"/>
                <w:color w:val="000000"/>
                <w:sz w:val="21"/>
                <w:szCs w:val="21"/>
              </w:rPr>
            </w:pPr>
            <w:r>
              <w:rPr>
                <w:rFonts w:hint="eastAsia" w:ascii="仿宋" w:hAnsi="仿宋" w:eastAsia="仿宋"/>
                <w:color w:val="000000"/>
                <w:sz w:val="21"/>
                <w:szCs w:val="21"/>
              </w:rPr>
              <w:t>违反独立、客观、公正原则，以不正当方式干涉科技计划项目评审评估与管理</w:t>
            </w:r>
          </w:p>
        </w:tc>
        <w:tc>
          <w:tcPr>
            <w:tcW w:w="681" w:type="pct"/>
            <w:vAlign w:val="center"/>
          </w:tcPr>
          <w:p>
            <w:pPr>
              <w:adjustRightInd/>
              <w:snapToGrid/>
              <w:spacing w:line="240" w:lineRule="auto"/>
              <w:ind w:firstLine="0" w:firstLineChars="0"/>
              <w:contextualSpacing w:val="0"/>
              <w:jc w:val="center"/>
              <w:rPr>
                <w:rFonts w:ascii="仿宋" w:hAnsi="仿宋" w:eastAsia="仿宋"/>
                <w:color w:val="000000"/>
                <w:sz w:val="21"/>
                <w:szCs w:val="21"/>
              </w:rPr>
            </w:pPr>
            <w:r>
              <w:rPr>
                <w:rFonts w:hint="eastAsia" w:ascii="仿宋" w:hAnsi="仿宋" w:eastAsia="仿宋"/>
                <w:color w:val="000000"/>
                <w:sz w:val="21"/>
                <w:szCs w:val="21"/>
              </w:rPr>
              <w:t>严重失信</w:t>
            </w:r>
          </w:p>
        </w:tc>
        <w:tc>
          <w:tcPr>
            <w:tcW w:w="914" w:type="pct"/>
            <w:vAlign w:val="center"/>
          </w:tcPr>
          <w:p>
            <w:pPr>
              <w:adjustRightInd/>
              <w:snapToGrid/>
              <w:spacing w:line="240" w:lineRule="auto"/>
              <w:ind w:firstLine="0" w:firstLineChars="0"/>
              <w:contextualSpacing w:val="0"/>
              <w:jc w:val="center"/>
              <w:rPr>
                <w:rFonts w:ascii="仿宋" w:hAnsi="仿宋" w:eastAsia="仿宋"/>
                <w:color w:val="000000"/>
                <w:sz w:val="21"/>
                <w:szCs w:val="21"/>
              </w:rPr>
            </w:pPr>
            <w:r>
              <w:rPr>
                <w:rFonts w:hint="eastAsia" w:ascii="仿宋" w:hAnsi="仿宋" w:eastAsia="仿宋"/>
                <w:color w:val="000000"/>
                <w:sz w:val="21"/>
                <w:szCs w:val="21"/>
              </w:rPr>
              <w:t>1</w:t>
            </w:r>
            <w:r>
              <w:rPr>
                <w:rFonts w:ascii="仿宋" w:hAnsi="仿宋" w:eastAsia="仿宋"/>
                <w:color w:val="000000"/>
                <w:sz w:val="21"/>
                <w:szCs w:val="21"/>
              </w:rPr>
              <w:t>0</w:t>
            </w:r>
          </w:p>
        </w:tc>
        <w:tc>
          <w:tcPr>
            <w:tcW w:w="445" w:type="pct"/>
            <w:vAlign w:val="center"/>
          </w:tcPr>
          <w:p>
            <w:pPr>
              <w:adjustRightInd/>
              <w:snapToGrid/>
              <w:spacing w:line="240" w:lineRule="auto"/>
              <w:ind w:firstLine="0" w:firstLineChars="0"/>
              <w:contextualSpacing w:val="0"/>
              <w:jc w:val="center"/>
              <w:rPr>
                <w:rFonts w:ascii="仿宋" w:hAnsi="仿宋" w:eastAsia="仿宋"/>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403" w:type="pct"/>
            <w:vAlign w:val="center"/>
          </w:tcPr>
          <w:p>
            <w:pPr>
              <w:numPr>
                <w:ilvl w:val="0"/>
                <w:numId w:val="3"/>
              </w:numPr>
              <w:adjustRightInd/>
              <w:snapToGrid/>
              <w:spacing w:line="240" w:lineRule="auto"/>
              <w:ind w:firstLineChars="0"/>
              <w:contextualSpacing w:val="0"/>
              <w:jc w:val="center"/>
              <w:rPr>
                <w:rFonts w:ascii="仿宋" w:hAnsi="仿宋" w:eastAsia="仿宋"/>
                <w:color w:val="000000"/>
                <w:sz w:val="21"/>
                <w:szCs w:val="21"/>
              </w:rPr>
            </w:pPr>
          </w:p>
        </w:tc>
        <w:tc>
          <w:tcPr>
            <w:tcW w:w="2557" w:type="pct"/>
            <w:vAlign w:val="center"/>
          </w:tcPr>
          <w:p>
            <w:pPr>
              <w:adjustRightInd/>
              <w:snapToGrid/>
              <w:spacing w:line="240" w:lineRule="auto"/>
              <w:ind w:firstLine="0" w:firstLineChars="0"/>
              <w:contextualSpacing w:val="0"/>
              <w:rPr>
                <w:rFonts w:ascii="仿宋" w:hAnsi="仿宋" w:eastAsia="仿宋"/>
                <w:color w:val="000000"/>
                <w:sz w:val="21"/>
                <w:szCs w:val="21"/>
              </w:rPr>
            </w:pPr>
            <w:r>
              <w:rPr>
                <w:rFonts w:hint="eastAsia" w:ascii="仿宋" w:hAnsi="仿宋" w:eastAsia="仿宋"/>
                <w:color w:val="000000"/>
                <w:sz w:val="21"/>
                <w:szCs w:val="21"/>
              </w:rPr>
              <w:t>索取或收受项目单位及相关人员的礼品、礼金、有价证券、支付凭证等财物，以及接受可能影响公正性的行为</w:t>
            </w:r>
          </w:p>
        </w:tc>
        <w:tc>
          <w:tcPr>
            <w:tcW w:w="681" w:type="pct"/>
            <w:vAlign w:val="center"/>
          </w:tcPr>
          <w:p>
            <w:pPr>
              <w:adjustRightInd/>
              <w:snapToGrid/>
              <w:spacing w:line="240" w:lineRule="auto"/>
              <w:ind w:firstLine="0" w:firstLineChars="0"/>
              <w:contextualSpacing w:val="0"/>
              <w:jc w:val="center"/>
              <w:rPr>
                <w:rFonts w:ascii="仿宋" w:hAnsi="仿宋" w:eastAsia="仿宋"/>
                <w:color w:val="000000"/>
                <w:sz w:val="21"/>
                <w:szCs w:val="21"/>
              </w:rPr>
            </w:pPr>
            <w:r>
              <w:rPr>
                <w:rFonts w:hint="eastAsia" w:ascii="仿宋" w:hAnsi="仿宋" w:eastAsia="仿宋"/>
                <w:color w:val="000000"/>
                <w:sz w:val="21"/>
                <w:szCs w:val="21"/>
              </w:rPr>
              <w:t>严重失信</w:t>
            </w:r>
          </w:p>
        </w:tc>
        <w:tc>
          <w:tcPr>
            <w:tcW w:w="914" w:type="pct"/>
            <w:vAlign w:val="center"/>
          </w:tcPr>
          <w:p>
            <w:pPr>
              <w:adjustRightInd/>
              <w:snapToGrid/>
              <w:spacing w:line="240" w:lineRule="auto"/>
              <w:ind w:firstLine="0" w:firstLineChars="0"/>
              <w:contextualSpacing w:val="0"/>
              <w:jc w:val="center"/>
              <w:rPr>
                <w:rFonts w:ascii="仿宋" w:hAnsi="仿宋" w:eastAsia="仿宋"/>
                <w:color w:val="000000"/>
                <w:sz w:val="21"/>
                <w:szCs w:val="21"/>
              </w:rPr>
            </w:pPr>
            <w:r>
              <w:rPr>
                <w:rFonts w:hint="eastAsia" w:ascii="仿宋" w:hAnsi="仿宋" w:eastAsia="仿宋"/>
                <w:color w:val="000000"/>
                <w:sz w:val="21"/>
                <w:szCs w:val="21"/>
              </w:rPr>
              <w:t>1</w:t>
            </w:r>
            <w:r>
              <w:rPr>
                <w:rFonts w:ascii="仿宋" w:hAnsi="仿宋" w:eastAsia="仿宋"/>
                <w:color w:val="000000"/>
                <w:sz w:val="21"/>
                <w:szCs w:val="21"/>
              </w:rPr>
              <w:t>0</w:t>
            </w:r>
          </w:p>
        </w:tc>
        <w:tc>
          <w:tcPr>
            <w:tcW w:w="445" w:type="pct"/>
            <w:vAlign w:val="center"/>
          </w:tcPr>
          <w:p>
            <w:pPr>
              <w:adjustRightInd/>
              <w:snapToGrid/>
              <w:spacing w:line="240" w:lineRule="auto"/>
              <w:ind w:firstLine="0" w:firstLineChars="0"/>
              <w:contextualSpacing w:val="0"/>
              <w:jc w:val="center"/>
              <w:rPr>
                <w:rFonts w:ascii="仿宋" w:hAnsi="仿宋" w:eastAsia="仿宋"/>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403" w:type="pct"/>
            <w:vAlign w:val="center"/>
          </w:tcPr>
          <w:p>
            <w:pPr>
              <w:numPr>
                <w:ilvl w:val="0"/>
                <w:numId w:val="3"/>
              </w:numPr>
              <w:adjustRightInd/>
              <w:snapToGrid/>
              <w:spacing w:line="240" w:lineRule="auto"/>
              <w:ind w:firstLineChars="0"/>
              <w:contextualSpacing w:val="0"/>
              <w:jc w:val="center"/>
              <w:rPr>
                <w:rFonts w:ascii="仿宋" w:hAnsi="仿宋" w:eastAsia="仿宋"/>
                <w:color w:val="000000"/>
                <w:sz w:val="21"/>
                <w:szCs w:val="21"/>
              </w:rPr>
            </w:pPr>
          </w:p>
        </w:tc>
        <w:tc>
          <w:tcPr>
            <w:tcW w:w="2557" w:type="pct"/>
            <w:vAlign w:val="center"/>
          </w:tcPr>
          <w:p>
            <w:pPr>
              <w:adjustRightInd/>
              <w:snapToGrid/>
              <w:spacing w:line="240" w:lineRule="auto"/>
              <w:ind w:firstLine="0" w:firstLineChars="0"/>
              <w:contextualSpacing w:val="0"/>
              <w:rPr>
                <w:rFonts w:ascii="仿宋" w:hAnsi="仿宋" w:eastAsia="仿宋"/>
                <w:color w:val="000000"/>
                <w:sz w:val="21"/>
                <w:szCs w:val="21"/>
              </w:rPr>
            </w:pPr>
            <w:r>
              <w:rPr>
                <w:rFonts w:hint="eastAsia" w:ascii="仿宋" w:hAnsi="仿宋" w:eastAsia="仿宋"/>
                <w:color w:val="000000"/>
                <w:sz w:val="21"/>
                <w:szCs w:val="21"/>
              </w:rPr>
              <w:t>擅自复制、留存、泄露科技计划项目评审与管理相关信息、资料；违反科学技术保密相关规定，造成较大影响或损失</w:t>
            </w:r>
          </w:p>
        </w:tc>
        <w:tc>
          <w:tcPr>
            <w:tcW w:w="681" w:type="pct"/>
            <w:vAlign w:val="center"/>
          </w:tcPr>
          <w:p>
            <w:pPr>
              <w:adjustRightInd/>
              <w:snapToGrid/>
              <w:spacing w:line="240" w:lineRule="auto"/>
              <w:ind w:firstLine="0" w:firstLineChars="0"/>
              <w:contextualSpacing w:val="0"/>
              <w:jc w:val="center"/>
              <w:rPr>
                <w:rFonts w:ascii="仿宋" w:hAnsi="仿宋" w:eastAsia="仿宋"/>
                <w:color w:val="000000"/>
                <w:sz w:val="21"/>
                <w:szCs w:val="21"/>
              </w:rPr>
            </w:pPr>
            <w:r>
              <w:rPr>
                <w:rFonts w:hint="eastAsia" w:ascii="仿宋" w:hAnsi="仿宋" w:eastAsia="仿宋"/>
                <w:color w:val="000000"/>
                <w:sz w:val="21"/>
                <w:szCs w:val="21"/>
              </w:rPr>
              <w:t>严重失信</w:t>
            </w:r>
          </w:p>
        </w:tc>
        <w:tc>
          <w:tcPr>
            <w:tcW w:w="914" w:type="pct"/>
            <w:vAlign w:val="center"/>
          </w:tcPr>
          <w:p>
            <w:pPr>
              <w:adjustRightInd/>
              <w:snapToGrid/>
              <w:spacing w:line="240" w:lineRule="auto"/>
              <w:ind w:firstLine="0" w:firstLineChars="0"/>
              <w:contextualSpacing w:val="0"/>
              <w:jc w:val="center"/>
              <w:rPr>
                <w:rFonts w:ascii="仿宋" w:hAnsi="仿宋" w:eastAsia="仿宋"/>
                <w:color w:val="000000"/>
                <w:sz w:val="21"/>
                <w:szCs w:val="21"/>
              </w:rPr>
            </w:pPr>
            <w:r>
              <w:rPr>
                <w:rFonts w:hint="eastAsia" w:ascii="仿宋" w:hAnsi="仿宋" w:eastAsia="仿宋"/>
                <w:color w:val="000000"/>
                <w:sz w:val="21"/>
                <w:szCs w:val="21"/>
              </w:rPr>
              <w:t>1</w:t>
            </w:r>
            <w:r>
              <w:rPr>
                <w:rFonts w:ascii="仿宋" w:hAnsi="仿宋" w:eastAsia="仿宋"/>
                <w:color w:val="000000"/>
                <w:sz w:val="21"/>
                <w:szCs w:val="21"/>
              </w:rPr>
              <w:t>0</w:t>
            </w:r>
          </w:p>
        </w:tc>
        <w:tc>
          <w:tcPr>
            <w:tcW w:w="445" w:type="pct"/>
            <w:vAlign w:val="center"/>
          </w:tcPr>
          <w:p>
            <w:pPr>
              <w:adjustRightInd/>
              <w:snapToGrid/>
              <w:spacing w:line="240" w:lineRule="auto"/>
              <w:ind w:firstLine="0" w:firstLineChars="0"/>
              <w:contextualSpacing w:val="0"/>
              <w:jc w:val="center"/>
              <w:rPr>
                <w:rFonts w:ascii="仿宋" w:hAnsi="仿宋" w:eastAsia="仿宋"/>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403" w:type="pct"/>
            <w:vAlign w:val="center"/>
          </w:tcPr>
          <w:p>
            <w:pPr>
              <w:numPr>
                <w:ilvl w:val="0"/>
                <w:numId w:val="3"/>
              </w:numPr>
              <w:adjustRightInd/>
              <w:snapToGrid/>
              <w:spacing w:line="240" w:lineRule="auto"/>
              <w:ind w:firstLineChars="0"/>
              <w:contextualSpacing w:val="0"/>
              <w:jc w:val="center"/>
              <w:rPr>
                <w:rFonts w:ascii="仿宋" w:hAnsi="仿宋" w:eastAsia="仿宋"/>
                <w:color w:val="000000"/>
                <w:sz w:val="21"/>
                <w:szCs w:val="21"/>
              </w:rPr>
            </w:pPr>
          </w:p>
        </w:tc>
        <w:tc>
          <w:tcPr>
            <w:tcW w:w="2557" w:type="pct"/>
            <w:vAlign w:val="center"/>
          </w:tcPr>
          <w:p>
            <w:pPr>
              <w:adjustRightInd/>
              <w:snapToGrid/>
              <w:spacing w:line="240" w:lineRule="auto"/>
              <w:ind w:firstLine="0" w:firstLineChars="0"/>
              <w:contextualSpacing w:val="0"/>
              <w:rPr>
                <w:rFonts w:ascii="仿宋" w:hAnsi="仿宋" w:eastAsia="仿宋"/>
                <w:color w:val="000000"/>
                <w:sz w:val="21"/>
                <w:szCs w:val="21"/>
              </w:rPr>
            </w:pPr>
            <w:r>
              <w:rPr>
                <w:rFonts w:hint="eastAsia" w:ascii="仿宋" w:hAnsi="仿宋" w:eastAsia="仿宋"/>
                <w:color w:val="000000"/>
                <w:sz w:val="21"/>
                <w:szCs w:val="21"/>
              </w:rPr>
              <w:t>其他违背评审工作纪律，且造成严重后果和恶劣影响的行为</w:t>
            </w:r>
          </w:p>
        </w:tc>
        <w:tc>
          <w:tcPr>
            <w:tcW w:w="681" w:type="pct"/>
            <w:vAlign w:val="center"/>
          </w:tcPr>
          <w:p>
            <w:pPr>
              <w:adjustRightInd/>
              <w:snapToGrid/>
              <w:spacing w:line="240" w:lineRule="auto"/>
              <w:ind w:firstLine="0" w:firstLineChars="0"/>
              <w:contextualSpacing w:val="0"/>
              <w:jc w:val="center"/>
              <w:rPr>
                <w:rFonts w:ascii="仿宋" w:hAnsi="仿宋" w:eastAsia="仿宋"/>
                <w:color w:val="000000"/>
                <w:sz w:val="21"/>
                <w:szCs w:val="21"/>
              </w:rPr>
            </w:pPr>
            <w:r>
              <w:rPr>
                <w:rFonts w:hint="eastAsia" w:ascii="仿宋" w:hAnsi="仿宋" w:eastAsia="仿宋"/>
                <w:color w:val="000000"/>
                <w:sz w:val="21"/>
                <w:szCs w:val="21"/>
              </w:rPr>
              <w:t>严重失信</w:t>
            </w:r>
          </w:p>
        </w:tc>
        <w:tc>
          <w:tcPr>
            <w:tcW w:w="914" w:type="pct"/>
            <w:vAlign w:val="center"/>
          </w:tcPr>
          <w:p>
            <w:pPr>
              <w:adjustRightInd/>
              <w:snapToGrid/>
              <w:spacing w:line="240" w:lineRule="auto"/>
              <w:ind w:firstLine="0" w:firstLineChars="0"/>
              <w:contextualSpacing w:val="0"/>
              <w:jc w:val="center"/>
              <w:rPr>
                <w:rFonts w:ascii="仿宋" w:hAnsi="仿宋" w:eastAsia="仿宋"/>
                <w:color w:val="000000"/>
                <w:sz w:val="21"/>
                <w:szCs w:val="21"/>
              </w:rPr>
            </w:pPr>
            <w:r>
              <w:rPr>
                <w:rFonts w:hint="eastAsia" w:ascii="仿宋" w:hAnsi="仿宋" w:eastAsia="仿宋"/>
                <w:color w:val="000000"/>
                <w:sz w:val="21"/>
                <w:szCs w:val="21"/>
              </w:rPr>
              <w:t>5</w:t>
            </w:r>
            <w:r>
              <w:rPr>
                <w:rFonts w:ascii="仿宋" w:hAnsi="仿宋" w:eastAsia="仿宋"/>
                <w:color w:val="000000"/>
                <w:sz w:val="21"/>
                <w:szCs w:val="21"/>
              </w:rPr>
              <w:t>-10</w:t>
            </w:r>
          </w:p>
        </w:tc>
        <w:tc>
          <w:tcPr>
            <w:tcW w:w="445" w:type="pct"/>
            <w:vAlign w:val="center"/>
          </w:tcPr>
          <w:p>
            <w:pPr>
              <w:adjustRightInd/>
              <w:snapToGrid/>
              <w:spacing w:line="240" w:lineRule="auto"/>
              <w:ind w:firstLine="0" w:firstLineChars="0"/>
              <w:contextualSpacing w:val="0"/>
              <w:jc w:val="center"/>
              <w:rPr>
                <w:rFonts w:ascii="仿宋" w:hAnsi="仿宋" w:eastAsia="仿宋"/>
                <w:color w:val="000000"/>
                <w:sz w:val="21"/>
                <w:szCs w:val="21"/>
              </w:rPr>
            </w:pPr>
            <w:r>
              <w:rPr>
                <w:rFonts w:hint="eastAsia" w:ascii="仿宋" w:hAnsi="仿宋" w:eastAsia="仿宋"/>
                <w:color w:val="000000"/>
                <w:sz w:val="21"/>
                <w:szCs w:val="21"/>
              </w:rPr>
              <w:t>☆</w:t>
            </w:r>
          </w:p>
        </w:tc>
      </w:tr>
    </w:tbl>
    <w:p>
      <w:pPr>
        <w:pStyle w:val="31"/>
      </w:pPr>
      <w:r>
        <w:br w:type="page"/>
      </w:r>
    </w:p>
    <w:p>
      <w:pPr>
        <w:adjustRightInd/>
        <w:snapToGrid/>
        <w:spacing w:line="240" w:lineRule="auto"/>
        <w:ind w:firstLine="0" w:firstLineChars="0"/>
        <w:contextualSpacing w:val="0"/>
        <w:rPr>
          <w:rFonts w:ascii="方正黑体_GBK" w:hAnsi="方正黑体_GBK" w:eastAsia="方正黑体_GBK" w:cs="方正黑体_GBK"/>
          <w:color w:val="000000"/>
          <w:szCs w:val="32"/>
        </w:rPr>
      </w:pPr>
      <w:r>
        <w:rPr>
          <w:rFonts w:hint="eastAsia" w:ascii="方正黑体_GBK" w:hAnsi="方正黑体_GBK" w:eastAsia="方正黑体_GBK" w:cs="方正黑体_GBK"/>
          <w:color w:val="000000"/>
          <w:szCs w:val="32"/>
        </w:rPr>
        <w:t>四、第三方机构失信行为与扣分标准</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0"/>
        <w:gridCol w:w="4634"/>
        <w:gridCol w:w="1234"/>
        <w:gridCol w:w="1656"/>
        <w:gridCol w:w="8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403" w:type="pct"/>
            <w:vAlign w:val="center"/>
          </w:tcPr>
          <w:p>
            <w:pPr>
              <w:adjustRightInd/>
              <w:snapToGrid/>
              <w:spacing w:line="240" w:lineRule="auto"/>
              <w:ind w:firstLine="0" w:firstLineChars="0"/>
              <w:contextualSpacing w:val="0"/>
              <w:jc w:val="center"/>
              <w:rPr>
                <w:rFonts w:ascii="黑体" w:hAnsi="黑体" w:eastAsia="黑体"/>
                <w:color w:val="000000"/>
                <w:sz w:val="21"/>
                <w:szCs w:val="21"/>
              </w:rPr>
            </w:pPr>
            <w:r>
              <w:rPr>
                <w:rFonts w:hint="eastAsia" w:ascii="黑体" w:hAnsi="黑体" w:eastAsia="黑体"/>
                <w:color w:val="000000"/>
                <w:sz w:val="21"/>
                <w:szCs w:val="21"/>
              </w:rPr>
              <w:t>序号</w:t>
            </w:r>
          </w:p>
        </w:tc>
        <w:tc>
          <w:tcPr>
            <w:tcW w:w="2557" w:type="pct"/>
            <w:vAlign w:val="center"/>
          </w:tcPr>
          <w:p>
            <w:pPr>
              <w:adjustRightInd/>
              <w:snapToGrid/>
              <w:spacing w:line="240" w:lineRule="auto"/>
              <w:ind w:firstLine="0" w:firstLineChars="0"/>
              <w:contextualSpacing w:val="0"/>
              <w:jc w:val="center"/>
              <w:rPr>
                <w:rFonts w:ascii="黑体" w:hAnsi="黑体" w:eastAsia="黑体"/>
                <w:color w:val="000000"/>
                <w:sz w:val="21"/>
                <w:szCs w:val="21"/>
              </w:rPr>
            </w:pPr>
            <w:r>
              <w:rPr>
                <w:rFonts w:hint="eastAsia" w:ascii="黑体" w:hAnsi="黑体" w:eastAsia="黑体"/>
                <w:color w:val="000000"/>
                <w:sz w:val="21"/>
                <w:szCs w:val="21"/>
              </w:rPr>
              <w:t>失信行为</w:t>
            </w:r>
          </w:p>
        </w:tc>
        <w:tc>
          <w:tcPr>
            <w:tcW w:w="681" w:type="pct"/>
            <w:vAlign w:val="center"/>
          </w:tcPr>
          <w:p>
            <w:pPr>
              <w:adjustRightInd/>
              <w:snapToGrid/>
              <w:spacing w:line="240" w:lineRule="auto"/>
              <w:ind w:firstLine="0" w:firstLineChars="0"/>
              <w:contextualSpacing w:val="0"/>
              <w:jc w:val="center"/>
              <w:rPr>
                <w:rFonts w:ascii="黑体" w:hAnsi="黑体" w:eastAsia="黑体"/>
                <w:color w:val="000000"/>
                <w:sz w:val="21"/>
                <w:szCs w:val="21"/>
              </w:rPr>
            </w:pPr>
            <w:r>
              <w:rPr>
                <w:rFonts w:hint="eastAsia" w:ascii="黑体" w:hAnsi="黑体" w:eastAsia="黑体"/>
                <w:color w:val="000000"/>
                <w:sz w:val="21"/>
                <w:szCs w:val="21"/>
              </w:rPr>
              <w:t>行为等级</w:t>
            </w:r>
          </w:p>
        </w:tc>
        <w:tc>
          <w:tcPr>
            <w:tcW w:w="914" w:type="pct"/>
            <w:vAlign w:val="center"/>
          </w:tcPr>
          <w:p>
            <w:pPr>
              <w:adjustRightInd/>
              <w:snapToGrid/>
              <w:spacing w:line="240" w:lineRule="auto"/>
              <w:ind w:firstLine="0" w:firstLineChars="0"/>
              <w:contextualSpacing w:val="0"/>
              <w:jc w:val="center"/>
              <w:rPr>
                <w:rFonts w:ascii="黑体" w:hAnsi="黑体" w:eastAsia="黑体"/>
                <w:color w:val="000000"/>
                <w:sz w:val="21"/>
                <w:szCs w:val="21"/>
              </w:rPr>
            </w:pPr>
            <w:r>
              <w:rPr>
                <w:rFonts w:hint="eastAsia" w:ascii="黑体" w:hAnsi="黑体" w:eastAsia="黑体"/>
                <w:color w:val="000000"/>
                <w:sz w:val="21"/>
                <w:szCs w:val="21"/>
              </w:rPr>
              <w:t>基本扣减分值</w:t>
            </w:r>
          </w:p>
        </w:tc>
        <w:tc>
          <w:tcPr>
            <w:tcW w:w="445" w:type="pct"/>
            <w:vAlign w:val="center"/>
          </w:tcPr>
          <w:p>
            <w:pPr>
              <w:adjustRightInd/>
              <w:snapToGrid/>
              <w:spacing w:line="240" w:lineRule="auto"/>
              <w:ind w:firstLine="0" w:firstLineChars="0"/>
              <w:contextualSpacing w:val="0"/>
              <w:jc w:val="center"/>
              <w:rPr>
                <w:rFonts w:ascii="黑体" w:hAnsi="黑体" w:eastAsia="黑体"/>
                <w:color w:val="000000"/>
                <w:sz w:val="21"/>
                <w:szCs w:val="21"/>
              </w:rPr>
            </w:pPr>
            <w:r>
              <w:rPr>
                <w:rFonts w:hint="eastAsia" w:ascii="黑体" w:hAnsi="黑体" w:eastAsia="黑体"/>
                <w:color w:val="00000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403" w:type="pct"/>
            <w:vAlign w:val="center"/>
          </w:tcPr>
          <w:p>
            <w:pPr>
              <w:numPr>
                <w:ilvl w:val="0"/>
                <w:numId w:val="4"/>
              </w:numPr>
              <w:adjustRightInd/>
              <w:snapToGrid/>
              <w:spacing w:line="240" w:lineRule="auto"/>
              <w:ind w:firstLineChars="0"/>
              <w:contextualSpacing w:val="0"/>
              <w:jc w:val="center"/>
              <w:rPr>
                <w:rFonts w:ascii="仿宋" w:hAnsi="仿宋" w:eastAsia="仿宋"/>
                <w:color w:val="000000"/>
                <w:sz w:val="21"/>
                <w:szCs w:val="21"/>
              </w:rPr>
            </w:pPr>
          </w:p>
        </w:tc>
        <w:tc>
          <w:tcPr>
            <w:tcW w:w="2557" w:type="pct"/>
            <w:vAlign w:val="center"/>
          </w:tcPr>
          <w:p>
            <w:pPr>
              <w:adjustRightInd/>
              <w:snapToGrid/>
              <w:spacing w:line="240" w:lineRule="auto"/>
              <w:ind w:firstLine="0" w:firstLineChars="0"/>
              <w:contextualSpacing w:val="0"/>
              <w:rPr>
                <w:rFonts w:ascii="仿宋" w:hAnsi="仿宋" w:eastAsia="仿宋"/>
                <w:color w:val="000000"/>
                <w:sz w:val="21"/>
                <w:szCs w:val="21"/>
              </w:rPr>
            </w:pPr>
            <w:r>
              <w:rPr>
                <w:rFonts w:hint="eastAsia" w:ascii="仿宋" w:hAnsi="仿宋" w:eastAsia="仿宋"/>
                <w:color w:val="000000"/>
                <w:sz w:val="21"/>
                <w:szCs w:val="21"/>
              </w:rPr>
              <w:t>项目管理与服务制度不健全，内部管理混乱</w:t>
            </w:r>
          </w:p>
        </w:tc>
        <w:tc>
          <w:tcPr>
            <w:tcW w:w="681" w:type="pct"/>
            <w:vAlign w:val="center"/>
          </w:tcPr>
          <w:p>
            <w:pPr>
              <w:adjustRightInd/>
              <w:snapToGrid/>
              <w:spacing w:line="240" w:lineRule="auto"/>
              <w:ind w:firstLine="0" w:firstLineChars="0"/>
              <w:contextualSpacing w:val="0"/>
              <w:jc w:val="center"/>
              <w:rPr>
                <w:rFonts w:ascii="仿宋" w:hAnsi="仿宋" w:eastAsia="仿宋"/>
                <w:color w:val="000000"/>
                <w:sz w:val="21"/>
                <w:szCs w:val="21"/>
              </w:rPr>
            </w:pPr>
            <w:r>
              <w:rPr>
                <w:rFonts w:hint="eastAsia" w:ascii="仿宋" w:hAnsi="仿宋" w:eastAsia="仿宋"/>
                <w:color w:val="000000"/>
                <w:sz w:val="21"/>
                <w:szCs w:val="21"/>
              </w:rPr>
              <w:t>一般失信</w:t>
            </w:r>
          </w:p>
        </w:tc>
        <w:tc>
          <w:tcPr>
            <w:tcW w:w="914" w:type="pct"/>
            <w:vAlign w:val="center"/>
          </w:tcPr>
          <w:p>
            <w:pPr>
              <w:adjustRightInd/>
              <w:snapToGrid/>
              <w:spacing w:line="240" w:lineRule="auto"/>
              <w:ind w:firstLine="0" w:firstLineChars="0"/>
              <w:contextualSpacing w:val="0"/>
              <w:jc w:val="center"/>
              <w:rPr>
                <w:rFonts w:ascii="仿宋" w:hAnsi="仿宋" w:eastAsia="仿宋"/>
                <w:color w:val="000000"/>
                <w:sz w:val="21"/>
                <w:szCs w:val="21"/>
              </w:rPr>
            </w:pPr>
            <w:r>
              <w:rPr>
                <w:rFonts w:hint="eastAsia" w:ascii="仿宋" w:hAnsi="仿宋" w:eastAsia="仿宋"/>
                <w:color w:val="000000"/>
                <w:sz w:val="21"/>
                <w:szCs w:val="21"/>
              </w:rPr>
              <w:t>2</w:t>
            </w:r>
          </w:p>
        </w:tc>
        <w:tc>
          <w:tcPr>
            <w:tcW w:w="445" w:type="pct"/>
            <w:vAlign w:val="center"/>
          </w:tcPr>
          <w:p>
            <w:pPr>
              <w:adjustRightInd/>
              <w:snapToGrid/>
              <w:spacing w:line="240" w:lineRule="auto"/>
              <w:ind w:firstLine="0" w:firstLineChars="0"/>
              <w:contextualSpacing w:val="0"/>
              <w:jc w:val="center"/>
              <w:rPr>
                <w:rFonts w:ascii="仿宋" w:hAnsi="仿宋" w:eastAsia="仿宋"/>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403" w:type="pct"/>
            <w:vAlign w:val="center"/>
          </w:tcPr>
          <w:p>
            <w:pPr>
              <w:numPr>
                <w:ilvl w:val="0"/>
                <w:numId w:val="4"/>
              </w:numPr>
              <w:adjustRightInd/>
              <w:snapToGrid/>
              <w:spacing w:line="240" w:lineRule="auto"/>
              <w:ind w:firstLineChars="0"/>
              <w:contextualSpacing w:val="0"/>
              <w:jc w:val="center"/>
              <w:rPr>
                <w:rFonts w:ascii="仿宋" w:hAnsi="仿宋" w:eastAsia="仿宋"/>
                <w:color w:val="000000"/>
                <w:sz w:val="21"/>
                <w:szCs w:val="21"/>
              </w:rPr>
            </w:pPr>
          </w:p>
        </w:tc>
        <w:tc>
          <w:tcPr>
            <w:tcW w:w="2557" w:type="pct"/>
            <w:vAlign w:val="center"/>
          </w:tcPr>
          <w:p>
            <w:pPr>
              <w:adjustRightInd/>
              <w:snapToGrid/>
              <w:spacing w:line="240" w:lineRule="auto"/>
              <w:ind w:firstLine="0" w:firstLineChars="0"/>
              <w:contextualSpacing w:val="0"/>
              <w:rPr>
                <w:rFonts w:ascii="仿宋" w:hAnsi="仿宋" w:eastAsia="仿宋"/>
                <w:color w:val="000000"/>
                <w:sz w:val="21"/>
                <w:szCs w:val="21"/>
              </w:rPr>
            </w:pPr>
            <w:r>
              <w:rPr>
                <w:rFonts w:hint="eastAsia" w:ascii="仿宋" w:hAnsi="仿宋" w:eastAsia="仿宋"/>
                <w:color w:val="000000"/>
                <w:sz w:val="21"/>
                <w:szCs w:val="21"/>
              </w:rPr>
              <w:t>发现项目存在重大违规违纪情况未及时报告</w:t>
            </w:r>
          </w:p>
        </w:tc>
        <w:tc>
          <w:tcPr>
            <w:tcW w:w="681" w:type="pct"/>
            <w:vAlign w:val="center"/>
          </w:tcPr>
          <w:p>
            <w:pPr>
              <w:adjustRightInd/>
              <w:snapToGrid/>
              <w:spacing w:line="240" w:lineRule="auto"/>
              <w:ind w:firstLine="0" w:firstLineChars="0"/>
              <w:contextualSpacing w:val="0"/>
              <w:jc w:val="center"/>
              <w:rPr>
                <w:rFonts w:ascii="仿宋" w:hAnsi="仿宋" w:eastAsia="仿宋"/>
                <w:color w:val="000000"/>
                <w:sz w:val="21"/>
                <w:szCs w:val="21"/>
              </w:rPr>
            </w:pPr>
            <w:r>
              <w:rPr>
                <w:rFonts w:hint="eastAsia" w:ascii="仿宋" w:hAnsi="仿宋" w:eastAsia="仿宋"/>
                <w:color w:val="000000"/>
                <w:sz w:val="21"/>
                <w:szCs w:val="21"/>
              </w:rPr>
              <w:t>一般失信</w:t>
            </w:r>
          </w:p>
        </w:tc>
        <w:tc>
          <w:tcPr>
            <w:tcW w:w="914" w:type="pct"/>
            <w:vAlign w:val="center"/>
          </w:tcPr>
          <w:p>
            <w:pPr>
              <w:adjustRightInd/>
              <w:snapToGrid/>
              <w:spacing w:line="240" w:lineRule="auto"/>
              <w:ind w:firstLine="0" w:firstLineChars="0"/>
              <w:contextualSpacing w:val="0"/>
              <w:jc w:val="center"/>
              <w:rPr>
                <w:rFonts w:ascii="仿宋" w:hAnsi="仿宋" w:eastAsia="仿宋"/>
                <w:color w:val="000000"/>
                <w:sz w:val="21"/>
                <w:szCs w:val="21"/>
              </w:rPr>
            </w:pPr>
            <w:r>
              <w:rPr>
                <w:rFonts w:hint="eastAsia" w:ascii="仿宋" w:hAnsi="仿宋" w:eastAsia="仿宋"/>
                <w:color w:val="000000"/>
                <w:sz w:val="21"/>
                <w:szCs w:val="21"/>
              </w:rPr>
              <w:t>4</w:t>
            </w:r>
          </w:p>
        </w:tc>
        <w:tc>
          <w:tcPr>
            <w:tcW w:w="445" w:type="pct"/>
            <w:vAlign w:val="center"/>
          </w:tcPr>
          <w:p>
            <w:pPr>
              <w:adjustRightInd/>
              <w:snapToGrid/>
              <w:spacing w:line="240" w:lineRule="auto"/>
              <w:ind w:firstLine="0" w:firstLineChars="0"/>
              <w:contextualSpacing w:val="0"/>
              <w:jc w:val="center"/>
              <w:rPr>
                <w:rFonts w:ascii="仿宋" w:hAnsi="仿宋" w:eastAsia="仿宋"/>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403" w:type="pct"/>
            <w:vAlign w:val="center"/>
          </w:tcPr>
          <w:p>
            <w:pPr>
              <w:numPr>
                <w:ilvl w:val="0"/>
                <w:numId w:val="4"/>
              </w:numPr>
              <w:adjustRightInd/>
              <w:snapToGrid/>
              <w:spacing w:line="240" w:lineRule="auto"/>
              <w:ind w:firstLineChars="0"/>
              <w:contextualSpacing w:val="0"/>
              <w:jc w:val="center"/>
              <w:rPr>
                <w:rFonts w:ascii="仿宋" w:hAnsi="仿宋" w:eastAsia="仿宋"/>
                <w:color w:val="000000"/>
                <w:sz w:val="21"/>
                <w:szCs w:val="21"/>
              </w:rPr>
            </w:pPr>
          </w:p>
        </w:tc>
        <w:tc>
          <w:tcPr>
            <w:tcW w:w="2557" w:type="pct"/>
            <w:vAlign w:val="center"/>
          </w:tcPr>
          <w:p>
            <w:pPr>
              <w:adjustRightInd/>
              <w:snapToGrid/>
              <w:spacing w:line="240" w:lineRule="auto"/>
              <w:ind w:firstLine="0" w:firstLineChars="0"/>
              <w:contextualSpacing w:val="0"/>
              <w:rPr>
                <w:rFonts w:ascii="仿宋" w:hAnsi="仿宋" w:eastAsia="仿宋"/>
                <w:color w:val="000000"/>
                <w:sz w:val="21"/>
                <w:szCs w:val="21"/>
              </w:rPr>
            </w:pPr>
            <w:r>
              <w:rPr>
                <w:rFonts w:hint="eastAsia" w:ascii="仿宋" w:hAnsi="仿宋" w:eastAsia="仿宋"/>
                <w:color w:val="000000"/>
                <w:sz w:val="21"/>
                <w:szCs w:val="21"/>
              </w:rPr>
              <w:t>其他违反项目管理服务工作要求，并造成不良影响的行为</w:t>
            </w:r>
          </w:p>
        </w:tc>
        <w:tc>
          <w:tcPr>
            <w:tcW w:w="681" w:type="pct"/>
            <w:vAlign w:val="center"/>
          </w:tcPr>
          <w:p>
            <w:pPr>
              <w:adjustRightInd/>
              <w:snapToGrid/>
              <w:spacing w:line="240" w:lineRule="auto"/>
              <w:ind w:firstLine="0" w:firstLineChars="0"/>
              <w:contextualSpacing w:val="0"/>
              <w:jc w:val="center"/>
              <w:rPr>
                <w:rFonts w:ascii="仿宋" w:hAnsi="仿宋" w:eastAsia="仿宋"/>
                <w:color w:val="000000"/>
                <w:sz w:val="21"/>
                <w:szCs w:val="21"/>
              </w:rPr>
            </w:pPr>
            <w:r>
              <w:rPr>
                <w:rFonts w:hint="eastAsia" w:ascii="仿宋" w:hAnsi="仿宋" w:eastAsia="仿宋"/>
                <w:color w:val="000000"/>
                <w:sz w:val="21"/>
                <w:szCs w:val="21"/>
              </w:rPr>
              <w:t>一般失信</w:t>
            </w:r>
          </w:p>
        </w:tc>
        <w:tc>
          <w:tcPr>
            <w:tcW w:w="914" w:type="pct"/>
            <w:vAlign w:val="center"/>
          </w:tcPr>
          <w:p>
            <w:pPr>
              <w:adjustRightInd/>
              <w:snapToGrid/>
              <w:spacing w:line="240" w:lineRule="auto"/>
              <w:ind w:firstLine="0" w:firstLineChars="0"/>
              <w:contextualSpacing w:val="0"/>
              <w:jc w:val="center"/>
              <w:rPr>
                <w:rFonts w:ascii="仿宋" w:hAnsi="仿宋" w:eastAsia="仿宋"/>
                <w:color w:val="000000"/>
                <w:sz w:val="21"/>
                <w:szCs w:val="21"/>
              </w:rPr>
            </w:pPr>
            <w:r>
              <w:rPr>
                <w:rFonts w:hint="eastAsia" w:ascii="仿宋" w:hAnsi="仿宋" w:eastAsia="仿宋"/>
                <w:color w:val="000000"/>
                <w:sz w:val="21"/>
                <w:szCs w:val="21"/>
              </w:rPr>
              <w:t>1</w:t>
            </w:r>
            <w:r>
              <w:rPr>
                <w:rFonts w:ascii="仿宋" w:hAnsi="仿宋" w:eastAsia="仿宋"/>
                <w:color w:val="000000"/>
                <w:sz w:val="21"/>
                <w:szCs w:val="21"/>
              </w:rPr>
              <w:t>-4</w:t>
            </w:r>
          </w:p>
        </w:tc>
        <w:tc>
          <w:tcPr>
            <w:tcW w:w="445" w:type="pct"/>
            <w:vAlign w:val="center"/>
          </w:tcPr>
          <w:p>
            <w:pPr>
              <w:adjustRightInd/>
              <w:snapToGrid/>
              <w:spacing w:line="240" w:lineRule="auto"/>
              <w:ind w:firstLine="0" w:firstLineChars="0"/>
              <w:contextualSpacing w:val="0"/>
              <w:jc w:val="center"/>
              <w:rPr>
                <w:rFonts w:ascii="仿宋" w:hAnsi="仿宋" w:eastAsia="仿宋"/>
                <w:color w:val="000000"/>
                <w:sz w:val="21"/>
                <w:szCs w:val="21"/>
              </w:rPr>
            </w:pPr>
            <w:r>
              <w:rPr>
                <w:rFonts w:hint="eastAsia" w:ascii="仿宋" w:hAnsi="仿宋" w:eastAsia="仿宋"/>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403" w:type="pct"/>
            <w:vAlign w:val="center"/>
          </w:tcPr>
          <w:p>
            <w:pPr>
              <w:numPr>
                <w:ilvl w:val="0"/>
                <w:numId w:val="4"/>
              </w:numPr>
              <w:adjustRightInd/>
              <w:snapToGrid/>
              <w:spacing w:line="240" w:lineRule="auto"/>
              <w:ind w:firstLineChars="0"/>
              <w:contextualSpacing w:val="0"/>
              <w:jc w:val="center"/>
              <w:rPr>
                <w:rFonts w:ascii="仿宋" w:hAnsi="仿宋" w:eastAsia="仿宋"/>
                <w:color w:val="000000"/>
                <w:sz w:val="21"/>
                <w:szCs w:val="21"/>
              </w:rPr>
            </w:pPr>
          </w:p>
        </w:tc>
        <w:tc>
          <w:tcPr>
            <w:tcW w:w="2557" w:type="pct"/>
            <w:vAlign w:val="center"/>
          </w:tcPr>
          <w:p>
            <w:pPr>
              <w:adjustRightInd/>
              <w:snapToGrid/>
              <w:spacing w:line="240" w:lineRule="auto"/>
              <w:ind w:firstLine="0" w:firstLineChars="0"/>
              <w:contextualSpacing w:val="0"/>
              <w:rPr>
                <w:rFonts w:ascii="仿宋" w:hAnsi="仿宋" w:eastAsia="仿宋"/>
                <w:color w:val="000000"/>
                <w:sz w:val="21"/>
                <w:szCs w:val="21"/>
              </w:rPr>
            </w:pPr>
            <w:r>
              <w:rPr>
                <w:rFonts w:hint="eastAsia" w:ascii="仿宋" w:hAnsi="仿宋" w:eastAsia="仿宋"/>
                <w:color w:val="000000"/>
                <w:sz w:val="21"/>
                <w:szCs w:val="21"/>
              </w:rPr>
              <w:t>严重违反相关规定或制度、违反委托合同约定，导致管理项目无法验收或发生严重违规违纪问题</w:t>
            </w:r>
          </w:p>
        </w:tc>
        <w:tc>
          <w:tcPr>
            <w:tcW w:w="681" w:type="pct"/>
            <w:vAlign w:val="center"/>
          </w:tcPr>
          <w:p>
            <w:pPr>
              <w:adjustRightInd/>
              <w:snapToGrid/>
              <w:spacing w:line="240" w:lineRule="auto"/>
              <w:ind w:firstLine="0" w:firstLineChars="0"/>
              <w:contextualSpacing w:val="0"/>
              <w:jc w:val="center"/>
              <w:rPr>
                <w:rFonts w:ascii="仿宋" w:hAnsi="仿宋" w:eastAsia="仿宋"/>
                <w:color w:val="000000"/>
                <w:sz w:val="21"/>
                <w:szCs w:val="21"/>
              </w:rPr>
            </w:pPr>
            <w:r>
              <w:rPr>
                <w:rFonts w:hint="eastAsia" w:ascii="仿宋" w:hAnsi="仿宋" w:eastAsia="仿宋"/>
                <w:color w:val="000000"/>
                <w:sz w:val="21"/>
                <w:szCs w:val="21"/>
              </w:rPr>
              <w:t>严重失信</w:t>
            </w:r>
          </w:p>
        </w:tc>
        <w:tc>
          <w:tcPr>
            <w:tcW w:w="914" w:type="pct"/>
            <w:vAlign w:val="center"/>
          </w:tcPr>
          <w:p>
            <w:pPr>
              <w:adjustRightInd/>
              <w:snapToGrid/>
              <w:spacing w:line="240" w:lineRule="auto"/>
              <w:ind w:firstLine="0" w:firstLineChars="0"/>
              <w:contextualSpacing w:val="0"/>
              <w:jc w:val="center"/>
              <w:rPr>
                <w:rFonts w:ascii="仿宋" w:hAnsi="仿宋" w:eastAsia="仿宋"/>
                <w:color w:val="000000"/>
                <w:sz w:val="21"/>
                <w:szCs w:val="21"/>
              </w:rPr>
            </w:pPr>
            <w:r>
              <w:rPr>
                <w:rFonts w:hint="eastAsia" w:ascii="仿宋" w:hAnsi="仿宋" w:eastAsia="仿宋"/>
                <w:color w:val="000000"/>
                <w:sz w:val="21"/>
                <w:szCs w:val="21"/>
              </w:rPr>
              <w:t>6</w:t>
            </w:r>
          </w:p>
        </w:tc>
        <w:tc>
          <w:tcPr>
            <w:tcW w:w="445" w:type="pct"/>
            <w:vAlign w:val="center"/>
          </w:tcPr>
          <w:p>
            <w:pPr>
              <w:adjustRightInd/>
              <w:snapToGrid/>
              <w:spacing w:line="240" w:lineRule="auto"/>
              <w:ind w:firstLine="0" w:firstLineChars="0"/>
              <w:contextualSpacing w:val="0"/>
              <w:jc w:val="center"/>
              <w:rPr>
                <w:rFonts w:ascii="仿宋" w:hAnsi="仿宋" w:eastAsia="仿宋"/>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403" w:type="pct"/>
            <w:vAlign w:val="center"/>
          </w:tcPr>
          <w:p>
            <w:pPr>
              <w:numPr>
                <w:ilvl w:val="0"/>
                <w:numId w:val="4"/>
              </w:numPr>
              <w:adjustRightInd/>
              <w:snapToGrid/>
              <w:spacing w:line="240" w:lineRule="auto"/>
              <w:ind w:firstLineChars="0"/>
              <w:contextualSpacing w:val="0"/>
              <w:jc w:val="center"/>
              <w:rPr>
                <w:rFonts w:ascii="仿宋" w:hAnsi="仿宋" w:eastAsia="仿宋"/>
                <w:color w:val="000000"/>
                <w:sz w:val="21"/>
                <w:szCs w:val="21"/>
              </w:rPr>
            </w:pPr>
          </w:p>
        </w:tc>
        <w:tc>
          <w:tcPr>
            <w:tcW w:w="2557" w:type="pct"/>
            <w:vAlign w:val="center"/>
          </w:tcPr>
          <w:p>
            <w:pPr>
              <w:adjustRightInd/>
              <w:snapToGrid/>
              <w:spacing w:line="240" w:lineRule="auto"/>
              <w:ind w:firstLine="0" w:firstLineChars="0"/>
              <w:contextualSpacing w:val="0"/>
              <w:rPr>
                <w:rFonts w:ascii="仿宋" w:hAnsi="仿宋" w:eastAsia="仿宋"/>
                <w:color w:val="000000"/>
                <w:sz w:val="21"/>
                <w:szCs w:val="21"/>
              </w:rPr>
            </w:pPr>
            <w:r>
              <w:rPr>
                <w:rFonts w:hint="eastAsia" w:ascii="仿宋" w:hAnsi="仿宋" w:eastAsia="仿宋"/>
                <w:color w:val="000000"/>
                <w:sz w:val="21"/>
                <w:szCs w:val="21"/>
              </w:rPr>
              <w:t>故意违反回避制度要求，隐瞒利益冲突</w:t>
            </w:r>
          </w:p>
        </w:tc>
        <w:tc>
          <w:tcPr>
            <w:tcW w:w="681" w:type="pct"/>
            <w:vAlign w:val="center"/>
          </w:tcPr>
          <w:p>
            <w:pPr>
              <w:adjustRightInd/>
              <w:snapToGrid/>
              <w:spacing w:line="240" w:lineRule="auto"/>
              <w:ind w:firstLine="0" w:firstLineChars="0"/>
              <w:contextualSpacing w:val="0"/>
              <w:jc w:val="center"/>
              <w:rPr>
                <w:rFonts w:ascii="仿宋" w:hAnsi="仿宋" w:eastAsia="仿宋"/>
                <w:color w:val="000000"/>
                <w:sz w:val="21"/>
                <w:szCs w:val="21"/>
              </w:rPr>
            </w:pPr>
            <w:r>
              <w:rPr>
                <w:rFonts w:hint="eastAsia" w:ascii="仿宋" w:hAnsi="仿宋" w:eastAsia="仿宋"/>
                <w:color w:val="000000"/>
                <w:sz w:val="21"/>
                <w:szCs w:val="21"/>
              </w:rPr>
              <w:t>严重失信</w:t>
            </w:r>
          </w:p>
        </w:tc>
        <w:tc>
          <w:tcPr>
            <w:tcW w:w="914" w:type="pct"/>
            <w:vAlign w:val="center"/>
          </w:tcPr>
          <w:p>
            <w:pPr>
              <w:adjustRightInd/>
              <w:snapToGrid/>
              <w:spacing w:line="240" w:lineRule="auto"/>
              <w:ind w:firstLine="0" w:firstLineChars="0"/>
              <w:contextualSpacing w:val="0"/>
              <w:jc w:val="center"/>
              <w:rPr>
                <w:rFonts w:ascii="仿宋" w:hAnsi="仿宋" w:eastAsia="仿宋"/>
                <w:color w:val="000000"/>
                <w:sz w:val="21"/>
                <w:szCs w:val="21"/>
              </w:rPr>
            </w:pPr>
            <w:r>
              <w:rPr>
                <w:rFonts w:hint="eastAsia" w:ascii="仿宋" w:hAnsi="仿宋" w:eastAsia="仿宋"/>
                <w:color w:val="000000"/>
                <w:sz w:val="21"/>
                <w:szCs w:val="21"/>
              </w:rPr>
              <w:t>8</w:t>
            </w:r>
          </w:p>
        </w:tc>
        <w:tc>
          <w:tcPr>
            <w:tcW w:w="445" w:type="pct"/>
            <w:vAlign w:val="center"/>
          </w:tcPr>
          <w:p>
            <w:pPr>
              <w:adjustRightInd/>
              <w:snapToGrid/>
              <w:spacing w:line="240" w:lineRule="auto"/>
              <w:ind w:firstLine="0" w:firstLineChars="0"/>
              <w:contextualSpacing w:val="0"/>
              <w:jc w:val="center"/>
              <w:rPr>
                <w:rFonts w:ascii="仿宋" w:hAnsi="仿宋" w:eastAsia="仿宋"/>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403" w:type="pct"/>
            <w:vAlign w:val="center"/>
          </w:tcPr>
          <w:p>
            <w:pPr>
              <w:numPr>
                <w:ilvl w:val="0"/>
                <w:numId w:val="4"/>
              </w:numPr>
              <w:adjustRightInd/>
              <w:snapToGrid/>
              <w:spacing w:line="240" w:lineRule="auto"/>
              <w:ind w:firstLineChars="0"/>
              <w:contextualSpacing w:val="0"/>
              <w:jc w:val="center"/>
              <w:rPr>
                <w:rFonts w:ascii="仿宋" w:hAnsi="仿宋" w:eastAsia="仿宋"/>
                <w:color w:val="000000"/>
                <w:sz w:val="21"/>
                <w:szCs w:val="21"/>
              </w:rPr>
            </w:pPr>
          </w:p>
        </w:tc>
        <w:tc>
          <w:tcPr>
            <w:tcW w:w="2557" w:type="pct"/>
            <w:vAlign w:val="center"/>
          </w:tcPr>
          <w:p>
            <w:pPr>
              <w:adjustRightInd/>
              <w:snapToGrid/>
              <w:spacing w:line="240" w:lineRule="auto"/>
              <w:ind w:firstLine="0" w:firstLineChars="0"/>
              <w:contextualSpacing w:val="0"/>
              <w:rPr>
                <w:rFonts w:ascii="仿宋" w:hAnsi="仿宋" w:eastAsia="仿宋"/>
                <w:color w:val="000000"/>
                <w:sz w:val="21"/>
                <w:szCs w:val="21"/>
              </w:rPr>
            </w:pPr>
            <w:r>
              <w:rPr>
                <w:rFonts w:hint="eastAsia" w:ascii="仿宋" w:hAnsi="仿宋" w:eastAsia="仿宋"/>
                <w:color w:val="000000"/>
                <w:sz w:val="21"/>
                <w:szCs w:val="21"/>
              </w:rPr>
              <w:t>出具的咨询或评审评价、评估报告严重失实</w:t>
            </w:r>
          </w:p>
        </w:tc>
        <w:tc>
          <w:tcPr>
            <w:tcW w:w="681" w:type="pct"/>
            <w:vAlign w:val="center"/>
          </w:tcPr>
          <w:p>
            <w:pPr>
              <w:adjustRightInd/>
              <w:snapToGrid/>
              <w:spacing w:line="240" w:lineRule="auto"/>
              <w:ind w:firstLine="0" w:firstLineChars="0"/>
              <w:contextualSpacing w:val="0"/>
              <w:jc w:val="center"/>
              <w:rPr>
                <w:rFonts w:ascii="仿宋" w:hAnsi="仿宋" w:eastAsia="仿宋"/>
                <w:color w:val="000000"/>
                <w:sz w:val="21"/>
                <w:szCs w:val="21"/>
              </w:rPr>
            </w:pPr>
            <w:r>
              <w:rPr>
                <w:rFonts w:hint="eastAsia" w:ascii="仿宋" w:hAnsi="仿宋" w:eastAsia="仿宋"/>
                <w:color w:val="000000"/>
                <w:sz w:val="21"/>
                <w:szCs w:val="21"/>
              </w:rPr>
              <w:t>严重失信</w:t>
            </w:r>
          </w:p>
        </w:tc>
        <w:tc>
          <w:tcPr>
            <w:tcW w:w="914" w:type="pct"/>
            <w:vAlign w:val="center"/>
          </w:tcPr>
          <w:p>
            <w:pPr>
              <w:adjustRightInd/>
              <w:snapToGrid/>
              <w:spacing w:line="240" w:lineRule="auto"/>
              <w:ind w:firstLine="0" w:firstLineChars="0"/>
              <w:contextualSpacing w:val="0"/>
              <w:jc w:val="center"/>
              <w:rPr>
                <w:rFonts w:ascii="仿宋" w:hAnsi="仿宋" w:eastAsia="仿宋"/>
                <w:color w:val="000000"/>
                <w:sz w:val="21"/>
                <w:szCs w:val="21"/>
              </w:rPr>
            </w:pPr>
            <w:r>
              <w:rPr>
                <w:rFonts w:hint="eastAsia" w:ascii="仿宋" w:hAnsi="仿宋" w:eastAsia="仿宋"/>
                <w:color w:val="000000"/>
                <w:sz w:val="21"/>
                <w:szCs w:val="21"/>
              </w:rPr>
              <w:t>8</w:t>
            </w:r>
          </w:p>
        </w:tc>
        <w:tc>
          <w:tcPr>
            <w:tcW w:w="445" w:type="pct"/>
            <w:vAlign w:val="center"/>
          </w:tcPr>
          <w:p>
            <w:pPr>
              <w:adjustRightInd/>
              <w:snapToGrid/>
              <w:spacing w:line="240" w:lineRule="auto"/>
              <w:ind w:firstLine="0" w:firstLineChars="0"/>
              <w:contextualSpacing w:val="0"/>
              <w:jc w:val="center"/>
              <w:rPr>
                <w:rFonts w:ascii="仿宋" w:hAnsi="仿宋" w:eastAsia="仿宋"/>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403" w:type="pct"/>
            <w:vAlign w:val="center"/>
          </w:tcPr>
          <w:p>
            <w:pPr>
              <w:numPr>
                <w:ilvl w:val="0"/>
                <w:numId w:val="4"/>
              </w:numPr>
              <w:adjustRightInd/>
              <w:snapToGrid/>
              <w:spacing w:line="240" w:lineRule="auto"/>
              <w:ind w:firstLineChars="0"/>
              <w:contextualSpacing w:val="0"/>
              <w:jc w:val="center"/>
              <w:rPr>
                <w:rFonts w:ascii="仿宋" w:hAnsi="仿宋" w:eastAsia="仿宋"/>
                <w:color w:val="000000"/>
                <w:sz w:val="21"/>
                <w:szCs w:val="21"/>
              </w:rPr>
            </w:pPr>
          </w:p>
        </w:tc>
        <w:tc>
          <w:tcPr>
            <w:tcW w:w="2557" w:type="pct"/>
            <w:vAlign w:val="center"/>
          </w:tcPr>
          <w:p>
            <w:pPr>
              <w:adjustRightInd/>
              <w:snapToGrid/>
              <w:spacing w:line="240" w:lineRule="auto"/>
              <w:ind w:firstLine="0" w:firstLineChars="0"/>
              <w:contextualSpacing w:val="0"/>
              <w:rPr>
                <w:rFonts w:ascii="仿宋" w:hAnsi="仿宋" w:eastAsia="仿宋"/>
                <w:color w:val="000000"/>
                <w:sz w:val="21"/>
                <w:szCs w:val="21"/>
              </w:rPr>
            </w:pPr>
            <w:r>
              <w:rPr>
                <w:rFonts w:hint="eastAsia" w:ascii="仿宋" w:hAnsi="仿宋" w:eastAsia="仿宋"/>
                <w:color w:val="000000"/>
                <w:sz w:val="21"/>
                <w:szCs w:val="21"/>
              </w:rPr>
              <w:t>违反独立、客观、公正原则，以不正当方式干涉科技计划项目评审评估</w:t>
            </w:r>
          </w:p>
        </w:tc>
        <w:tc>
          <w:tcPr>
            <w:tcW w:w="681" w:type="pct"/>
            <w:vAlign w:val="center"/>
          </w:tcPr>
          <w:p>
            <w:pPr>
              <w:adjustRightInd/>
              <w:snapToGrid/>
              <w:spacing w:line="240" w:lineRule="auto"/>
              <w:ind w:firstLine="0" w:firstLineChars="0"/>
              <w:contextualSpacing w:val="0"/>
              <w:jc w:val="center"/>
              <w:rPr>
                <w:rFonts w:ascii="仿宋" w:hAnsi="仿宋" w:eastAsia="仿宋"/>
                <w:color w:val="000000"/>
                <w:sz w:val="21"/>
                <w:szCs w:val="21"/>
              </w:rPr>
            </w:pPr>
            <w:r>
              <w:rPr>
                <w:rFonts w:hint="eastAsia" w:ascii="仿宋" w:hAnsi="仿宋" w:eastAsia="仿宋"/>
                <w:color w:val="000000"/>
                <w:sz w:val="21"/>
                <w:szCs w:val="21"/>
              </w:rPr>
              <w:t>严重失信</w:t>
            </w:r>
          </w:p>
        </w:tc>
        <w:tc>
          <w:tcPr>
            <w:tcW w:w="914" w:type="pct"/>
            <w:vAlign w:val="center"/>
          </w:tcPr>
          <w:p>
            <w:pPr>
              <w:adjustRightInd/>
              <w:snapToGrid/>
              <w:spacing w:line="240" w:lineRule="auto"/>
              <w:ind w:firstLine="0" w:firstLineChars="0"/>
              <w:contextualSpacing w:val="0"/>
              <w:jc w:val="center"/>
              <w:rPr>
                <w:rFonts w:ascii="仿宋" w:hAnsi="仿宋" w:eastAsia="仿宋"/>
                <w:color w:val="000000"/>
                <w:sz w:val="21"/>
                <w:szCs w:val="21"/>
              </w:rPr>
            </w:pPr>
            <w:r>
              <w:rPr>
                <w:rFonts w:hint="eastAsia" w:ascii="仿宋" w:hAnsi="仿宋" w:eastAsia="仿宋"/>
                <w:color w:val="000000"/>
                <w:sz w:val="21"/>
                <w:szCs w:val="21"/>
              </w:rPr>
              <w:t>1</w:t>
            </w:r>
            <w:r>
              <w:rPr>
                <w:rFonts w:ascii="仿宋" w:hAnsi="仿宋" w:eastAsia="仿宋"/>
                <w:color w:val="000000"/>
                <w:sz w:val="21"/>
                <w:szCs w:val="21"/>
              </w:rPr>
              <w:t>0</w:t>
            </w:r>
          </w:p>
        </w:tc>
        <w:tc>
          <w:tcPr>
            <w:tcW w:w="445" w:type="pct"/>
            <w:vAlign w:val="center"/>
          </w:tcPr>
          <w:p>
            <w:pPr>
              <w:adjustRightInd/>
              <w:snapToGrid/>
              <w:spacing w:line="240" w:lineRule="auto"/>
              <w:ind w:firstLine="0" w:firstLineChars="0"/>
              <w:contextualSpacing w:val="0"/>
              <w:jc w:val="center"/>
              <w:rPr>
                <w:rFonts w:ascii="仿宋" w:hAnsi="仿宋" w:eastAsia="仿宋"/>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403" w:type="pct"/>
            <w:vAlign w:val="center"/>
          </w:tcPr>
          <w:p>
            <w:pPr>
              <w:numPr>
                <w:ilvl w:val="0"/>
                <w:numId w:val="4"/>
              </w:numPr>
              <w:adjustRightInd/>
              <w:snapToGrid/>
              <w:spacing w:line="240" w:lineRule="auto"/>
              <w:ind w:firstLineChars="0"/>
              <w:contextualSpacing w:val="0"/>
              <w:jc w:val="center"/>
              <w:rPr>
                <w:rFonts w:ascii="仿宋" w:hAnsi="仿宋" w:eastAsia="仿宋"/>
                <w:color w:val="000000"/>
                <w:sz w:val="21"/>
                <w:szCs w:val="21"/>
              </w:rPr>
            </w:pPr>
          </w:p>
        </w:tc>
        <w:tc>
          <w:tcPr>
            <w:tcW w:w="2557" w:type="pct"/>
            <w:vAlign w:val="center"/>
          </w:tcPr>
          <w:p>
            <w:pPr>
              <w:adjustRightInd/>
              <w:snapToGrid/>
              <w:spacing w:line="240" w:lineRule="auto"/>
              <w:ind w:firstLine="0" w:firstLineChars="0"/>
              <w:contextualSpacing w:val="0"/>
              <w:rPr>
                <w:rFonts w:ascii="仿宋" w:hAnsi="仿宋" w:eastAsia="仿宋"/>
                <w:color w:val="000000"/>
                <w:sz w:val="21"/>
                <w:szCs w:val="21"/>
              </w:rPr>
            </w:pPr>
            <w:r>
              <w:rPr>
                <w:rFonts w:hint="eastAsia" w:ascii="仿宋" w:hAnsi="仿宋" w:eastAsia="仿宋"/>
                <w:color w:val="000000"/>
                <w:sz w:val="21"/>
                <w:szCs w:val="21"/>
              </w:rPr>
              <w:t>采取贿赂或变相贿赂、造假、串通等不正当手段获得项目管理服务事项</w:t>
            </w:r>
          </w:p>
        </w:tc>
        <w:tc>
          <w:tcPr>
            <w:tcW w:w="681" w:type="pct"/>
            <w:vAlign w:val="center"/>
          </w:tcPr>
          <w:p>
            <w:pPr>
              <w:adjustRightInd/>
              <w:snapToGrid/>
              <w:spacing w:line="240" w:lineRule="auto"/>
              <w:ind w:firstLine="0" w:firstLineChars="0"/>
              <w:contextualSpacing w:val="0"/>
              <w:jc w:val="center"/>
              <w:rPr>
                <w:rFonts w:ascii="仿宋" w:hAnsi="仿宋" w:eastAsia="仿宋"/>
                <w:color w:val="000000"/>
                <w:sz w:val="21"/>
                <w:szCs w:val="21"/>
              </w:rPr>
            </w:pPr>
            <w:r>
              <w:rPr>
                <w:rFonts w:hint="eastAsia" w:ascii="仿宋" w:hAnsi="仿宋" w:eastAsia="仿宋"/>
                <w:color w:val="000000"/>
                <w:sz w:val="21"/>
                <w:szCs w:val="21"/>
              </w:rPr>
              <w:t>严重失信</w:t>
            </w:r>
          </w:p>
        </w:tc>
        <w:tc>
          <w:tcPr>
            <w:tcW w:w="914" w:type="pct"/>
            <w:vAlign w:val="center"/>
          </w:tcPr>
          <w:p>
            <w:pPr>
              <w:adjustRightInd/>
              <w:snapToGrid/>
              <w:spacing w:line="240" w:lineRule="auto"/>
              <w:ind w:firstLine="0" w:firstLineChars="0"/>
              <w:contextualSpacing w:val="0"/>
              <w:jc w:val="center"/>
              <w:rPr>
                <w:rFonts w:ascii="仿宋" w:hAnsi="仿宋" w:eastAsia="仿宋"/>
                <w:color w:val="000000"/>
                <w:sz w:val="21"/>
                <w:szCs w:val="21"/>
              </w:rPr>
            </w:pPr>
            <w:r>
              <w:rPr>
                <w:rFonts w:hint="eastAsia" w:ascii="仿宋" w:hAnsi="仿宋" w:eastAsia="仿宋"/>
                <w:color w:val="000000"/>
                <w:sz w:val="21"/>
                <w:szCs w:val="21"/>
              </w:rPr>
              <w:t>1</w:t>
            </w:r>
            <w:r>
              <w:rPr>
                <w:rFonts w:ascii="仿宋" w:hAnsi="仿宋" w:eastAsia="仿宋"/>
                <w:color w:val="000000"/>
                <w:sz w:val="21"/>
                <w:szCs w:val="21"/>
              </w:rPr>
              <w:t>0</w:t>
            </w:r>
          </w:p>
        </w:tc>
        <w:tc>
          <w:tcPr>
            <w:tcW w:w="445" w:type="pct"/>
            <w:vAlign w:val="center"/>
          </w:tcPr>
          <w:p>
            <w:pPr>
              <w:adjustRightInd/>
              <w:snapToGrid/>
              <w:spacing w:line="240" w:lineRule="auto"/>
              <w:ind w:firstLine="0" w:firstLineChars="0"/>
              <w:contextualSpacing w:val="0"/>
              <w:jc w:val="center"/>
              <w:rPr>
                <w:rFonts w:ascii="仿宋" w:hAnsi="仿宋" w:eastAsia="仿宋"/>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403" w:type="pct"/>
            <w:vAlign w:val="center"/>
          </w:tcPr>
          <w:p>
            <w:pPr>
              <w:numPr>
                <w:ilvl w:val="0"/>
                <w:numId w:val="4"/>
              </w:numPr>
              <w:adjustRightInd/>
              <w:snapToGrid/>
              <w:spacing w:line="240" w:lineRule="auto"/>
              <w:ind w:firstLineChars="0"/>
              <w:contextualSpacing w:val="0"/>
              <w:jc w:val="center"/>
              <w:rPr>
                <w:rFonts w:ascii="仿宋" w:hAnsi="仿宋" w:eastAsia="仿宋"/>
                <w:color w:val="000000"/>
                <w:sz w:val="21"/>
                <w:szCs w:val="21"/>
              </w:rPr>
            </w:pPr>
          </w:p>
        </w:tc>
        <w:tc>
          <w:tcPr>
            <w:tcW w:w="2557" w:type="pct"/>
            <w:vAlign w:val="center"/>
          </w:tcPr>
          <w:p>
            <w:pPr>
              <w:adjustRightInd/>
              <w:snapToGrid/>
              <w:spacing w:line="240" w:lineRule="auto"/>
              <w:ind w:firstLine="0" w:firstLineChars="0"/>
              <w:contextualSpacing w:val="0"/>
              <w:rPr>
                <w:rFonts w:ascii="仿宋" w:hAnsi="仿宋" w:eastAsia="仿宋"/>
                <w:color w:val="000000"/>
                <w:sz w:val="21"/>
                <w:szCs w:val="21"/>
              </w:rPr>
            </w:pPr>
            <w:r>
              <w:rPr>
                <w:rFonts w:hint="eastAsia" w:ascii="仿宋" w:hAnsi="仿宋" w:eastAsia="仿宋"/>
                <w:color w:val="000000"/>
                <w:sz w:val="21"/>
                <w:szCs w:val="21"/>
              </w:rPr>
              <w:t>单位管理严重失职，存在索取或者接受项目承担单位贿赂；受利益相关方请托向评审专家输送利益，干预科技计划项目评审或向评审专家施加倾向性影响；擅自复制、留存、泄露科技计划项目评审与管理相关信息、资料等行为</w:t>
            </w:r>
          </w:p>
        </w:tc>
        <w:tc>
          <w:tcPr>
            <w:tcW w:w="681" w:type="pct"/>
            <w:vAlign w:val="center"/>
          </w:tcPr>
          <w:p>
            <w:pPr>
              <w:adjustRightInd/>
              <w:snapToGrid/>
              <w:spacing w:line="240" w:lineRule="auto"/>
              <w:ind w:firstLine="0" w:firstLineChars="0"/>
              <w:contextualSpacing w:val="0"/>
              <w:jc w:val="center"/>
              <w:rPr>
                <w:rFonts w:ascii="仿宋" w:hAnsi="仿宋" w:eastAsia="仿宋"/>
                <w:color w:val="000000"/>
                <w:sz w:val="21"/>
                <w:szCs w:val="21"/>
              </w:rPr>
            </w:pPr>
            <w:r>
              <w:rPr>
                <w:rFonts w:hint="eastAsia" w:ascii="仿宋" w:hAnsi="仿宋" w:eastAsia="仿宋"/>
                <w:color w:val="000000"/>
                <w:sz w:val="21"/>
                <w:szCs w:val="21"/>
              </w:rPr>
              <w:t>严重失信</w:t>
            </w:r>
          </w:p>
        </w:tc>
        <w:tc>
          <w:tcPr>
            <w:tcW w:w="914" w:type="pct"/>
            <w:vAlign w:val="center"/>
          </w:tcPr>
          <w:p>
            <w:pPr>
              <w:adjustRightInd/>
              <w:snapToGrid/>
              <w:spacing w:line="240" w:lineRule="auto"/>
              <w:ind w:firstLine="0" w:firstLineChars="0"/>
              <w:contextualSpacing w:val="0"/>
              <w:jc w:val="center"/>
              <w:rPr>
                <w:rFonts w:ascii="仿宋" w:hAnsi="仿宋" w:eastAsia="仿宋"/>
                <w:color w:val="000000"/>
                <w:sz w:val="21"/>
                <w:szCs w:val="21"/>
              </w:rPr>
            </w:pPr>
            <w:r>
              <w:rPr>
                <w:rFonts w:hint="eastAsia" w:ascii="仿宋" w:hAnsi="仿宋" w:eastAsia="仿宋"/>
                <w:color w:val="000000"/>
                <w:sz w:val="21"/>
                <w:szCs w:val="21"/>
              </w:rPr>
              <w:t>1</w:t>
            </w:r>
            <w:r>
              <w:rPr>
                <w:rFonts w:ascii="仿宋" w:hAnsi="仿宋" w:eastAsia="仿宋"/>
                <w:color w:val="000000"/>
                <w:sz w:val="21"/>
                <w:szCs w:val="21"/>
              </w:rPr>
              <w:t>0</w:t>
            </w:r>
          </w:p>
        </w:tc>
        <w:tc>
          <w:tcPr>
            <w:tcW w:w="445" w:type="pct"/>
            <w:vAlign w:val="center"/>
          </w:tcPr>
          <w:p>
            <w:pPr>
              <w:adjustRightInd/>
              <w:snapToGrid/>
              <w:spacing w:line="240" w:lineRule="auto"/>
              <w:ind w:firstLine="0" w:firstLineChars="0"/>
              <w:contextualSpacing w:val="0"/>
              <w:jc w:val="center"/>
              <w:rPr>
                <w:rFonts w:ascii="仿宋" w:hAnsi="仿宋" w:eastAsia="仿宋"/>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403" w:type="pct"/>
            <w:vAlign w:val="center"/>
          </w:tcPr>
          <w:p>
            <w:pPr>
              <w:numPr>
                <w:ilvl w:val="0"/>
                <w:numId w:val="4"/>
              </w:numPr>
              <w:adjustRightInd/>
              <w:snapToGrid/>
              <w:spacing w:line="240" w:lineRule="auto"/>
              <w:ind w:firstLineChars="0"/>
              <w:contextualSpacing w:val="0"/>
              <w:jc w:val="center"/>
              <w:rPr>
                <w:rFonts w:ascii="仿宋" w:hAnsi="仿宋" w:eastAsia="仿宋"/>
                <w:color w:val="000000"/>
                <w:sz w:val="21"/>
                <w:szCs w:val="21"/>
              </w:rPr>
            </w:pPr>
          </w:p>
        </w:tc>
        <w:tc>
          <w:tcPr>
            <w:tcW w:w="2557" w:type="pct"/>
            <w:vAlign w:val="center"/>
          </w:tcPr>
          <w:p>
            <w:pPr>
              <w:adjustRightInd/>
              <w:snapToGrid/>
              <w:spacing w:line="240" w:lineRule="auto"/>
              <w:ind w:firstLine="0" w:firstLineChars="0"/>
              <w:contextualSpacing w:val="0"/>
              <w:rPr>
                <w:rFonts w:ascii="仿宋" w:hAnsi="仿宋" w:eastAsia="仿宋"/>
                <w:color w:val="000000"/>
                <w:sz w:val="21"/>
                <w:szCs w:val="21"/>
              </w:rPr>
            </w:pPr>
            <w:r>
              <w:rPr>
                <w:rFonts w:hint="eastAsia" w:ascii="仿宋" w:hAnsi="仿宋" w:eastAsia="仿宋"/>
                <w:color w:val="000000"/>
                <w:sz w:val="21"/>
                <w:szCs w:val="21"/>
              </w:rPr>
              <w:t>其他违反科技计划项目管理规定，且造成严重后果和恶劣影响的行为</w:t>
            </w:r>
          </w:p>
        </w:tc>
        <w:tc>
          <w:tcPr>
            <w:tcW w:w="681" w:type="pct"/>
            <w:vAlign w:val="center"/>
          </w:tcPr>
          <w:p>
            <w:pPr>
              <w:adjustRightInd/>
              <w:snapToGrid/>
              <w:spacing w:line="240" w:lineRule="auto"/>
              <w:ind w:firstLine="0" w:firstLineChars="0"/>
              <w:contextualSpacing w:val="0"/>
              <w:jc w:val="center"/>
              <w:rPr>
                <w:rFonts w:ascii="仿宋" w:hAnsi="仿宋" w:eastAsia="仿宋"/>
                <w:color w:val="000000"/>
                <w:sz w:val="21"/>
                <w:szCs w:val="21"/>
              </w:rPr>
            </w:pPr>
            <w:r>
              <w:rPr>
                <w:rFonts w:hint="eastAsia" w:ascii="仿宋" w:hAnsi="仿宋" w:eastAsia="仿宋"/>
                <w:color w:val="000000"/>
                <w:sz w:val="21"/>
                <w:szCs w:val="21"/>
              </w:rPr>
              <w:t>严重失信</w:t>
            </w:r>
          </w:p>
        </w:tc>
        <w:tc>
          <w:tcPr>
            <w:tcW w:w="914" w:type="pct"/>
            <w:vAlign w:val="center"/>
          </w:tcPr>
          <w:p>
            <w:pPr>
              <w:adjustRightInd/>
              <w:snapToGrid/>
              <w:spacing w:line="240" w:lineRule="auto"/>
              <w:ind w:firstLine="0" w:firstLineChars="0"/>
              <w:contextualSpacing w:val="0"/>
              <w:jc w:val="center"/>
              <w:rPr>
                <w:rFonts w:ascii="仿宋" w:hAnsi="仿宋" w:eastAsia="仿宋"/>
                <w:color w:val="000000"/>
                <w:sz w:val="21"/>
                <w:szCs w:val="21"/>
              </w:rPr>
            </w:pPr>
            <w:r>
              <w:rPr>
                <w:rFonts w:hint="eastAsia" w:ascii="仿宋" w:hAnsi="仿宋" w:eastAsia="仿宋"/>
                <w:color w:val="000000"/>
                <w:sz w:val="21"/>
                <w:szCs w:val="21"/>
              </w:rPr>
              <w:t>5</w:t>
            </w:r>
            <w:r>
              <w:rPr>
                <w:rFonts w:ascii="仿宋" w:hAnsi="仿宋" w:eastAsia="仿宋"/>
                <w:color w:val="000000"/>
                <w:sz w:val="21"/>
                <w:szCs w:val="21"/>
              </w:rPr>
              <w:t>-10</w:t>
            </w:r>
          </w:p>
        </w:tc>
        <w:tc>
          <w:tcPr>
            <w:tcW w:w="445" w:type="pct"/>
            <w:vAlign w:val="center"/>
          </w:tcPr>
          <w:p>
            <w:pPr>
              <w:adjustRightInd/>
              <w:snapToGrid/>
              <w:spacing w:line="240" w:lineRule="auto"/>
              <w:ind w:firstLine="0" w:firstLineChars="0"/>
              <w:contextualSpacing w:val="0"/>
              <w:jc w:val="center"/>
              <w:rPr>
                <w:rFonts w:ascii="仿宋" w:hAnsi="仿宋" w:eastAsia="仿宋"/>
                <w:color w:val="000000"/>
                <w:sz w:val="21"/>
                <w:szCs w:val="21"/>
              </w:rPr>
            </w:pPr>
            <w:r>
              <w:rPr>
                <w:rFonts w:hint="eastAsia" w:ascii="仿宋" w:hAnsi="仿宋" w:eastAsia="仿宋"/>
                <w:color w:val="000000"/>
                <w:sz w:val="21"/>
                <w:szCs w:val="21"/>
              </w:rPr>
              <w:t>☆</w:t>
            </w:r>
          </w:p>
        </w:tc>
      </w:tr>
    </w:tbl>
    <w:p>
      <w:pPr>
        <w:pStyle w:val="31"/>
      </w:pPr>
      <w:r>
        <w:br w:type="page"/>
      </w:r>
    </w:p>
    <w:p>
      <w:pPr>
        <w:pStyle w:val="44"/>
      </w:pPr>
      <w:r>
        <w:rPr>
          <w:rFonts w:hint="eastAsia"/>
        </w:rPr>
        <w:t>重庆市科技计划项目失信行为与</w:t>
      </w:r>
    </w:p>
    <w:p>
      <w:pPr>
        <w:pStyle w:val="44"/>
      </w:pPr>
      <w:r>
        <w:rPr>
          <w:rFonts w:hint="eastAsia"/>
        </w:rPr>
        <w:t>记分标准说明</w:t>
      </w:r>
    </w:p>
    <w:p>
      <w:pPr>
        <w:widowControl/>
        <w:adjustRightInd/>
        <w:spacing w:line="440" w:lineRule="exact"/>
        <w:ind w:firstLine="0" w:firstLineChars="0"/>
        <w:contextualSpacing w:val="0"/>
        <w:jc w:val="center"/>
        <w:rPr>
          <w:rFonts w:ascii="方正小标宋_GBK" w:hAnsi="方正小标宋_GBK" w:eastAsia="方正小标宋_GBK" w:cs="方正小标宋_GBK"/>
          <w:color w:val="000000"/>
          <w:sz w:val="44"/>
          <w:szCs w:val="44"/>
        </w:rPr>
      </w:pPr>
    </w:p>
    <w:p>
      <w:pPr>
        <w:ind w:firstLine="640"/>
      </w:pPr>
      <w:r>
        <w:rPr>
          <w:rFonts w:hint="eastAsia"/>
        </w:rPr>
        <w:t>本标准适用于《重庆市科技计划项目诚信管理办法》（以下简称“诚信管理办法”）。</w:t>
      </w:r>
    </w:p>
    <w:p>
      <w:pPr>
        <w:ind w:firstLine="640"/>
        <w:rPr>
          <w:spacing w:val="-20"/>
        </w:rPr>
      </w:pPr>
      <w:r>
        <w:rPr>
          <w:rFonts w:hint="eastAsia"/>
        </w:rPr>
        <w:t>诚</w:t>
      </w:r>
      <w:r>
        <w:rPr>
          <w:rFonts w:hint="eastAsia"/>
          <w:spacing w:val="-20"/>
        </w:rPr>
        <w:t>信管理办法正式发布后，责任主体继续沿用当前信用分值。</w:t>
      </w:r>
    </w:p>
    <w:p>
      <w:pPr>
        <w:ind w:firstLine="640"/>
      </w:pPr>
      <w:r>
        <w:rPr>
          <w:rFonts w:hint="eastAsia"/>
        </w:rPr>
        <w:t>失信行为记录信息针对相应责任主体及管理机构开放，不对外公开。</w:t>
      </w:r>
    </w:p>
    <w:p>
      <w:pPr>
        <w:ind w:firstLine="640"/>
      </w:pPr>
      <w:r>
        <w:rPr>
          <w:rFonts w:hint="eastAsia"/>
        </w:rPr>
        <w:t>表中“★”标记的记分方法为:（失信行为基本扣减分值*责任主体权重值）/（责任主体在科技局项目管理系统中承担的在研项目数+结题项目数）：</w:t>
      </w:r>
    </w:p>
    <w:p>
      <w:pPr>
        <w:ind w:firstLine="640"/>
        <w:rPr>
          <w:spacing w:val="-16"/>
        </w:rPr>
      </w:pPr>
      <w:r>
        <w:rPr>
          <w:rFonts w:hint="eastAsia"/>
        </w:rPr>
        <w:t>当</w:t>
      </w:r>
      <w:r>
        <w:rPr>
          <w:rFonts w:hint="eastAsia"/>
          <w:spacing w:val="-16"/>
        </w:rPr>
        <w:t>责任主体仅为项目牵头单位或项目负责人时，权重值为100%；</w:t>
      </w:r>
    </w:p>
    <w:p>
      <w:pPr>
        <w:ind w:firstLine="640"/>
      </w:pPr>
      <w:r>
        <w:rPr>
          <w:rFonts w:hint="eastAsia"/>
        </w:rPr>
        <w:t>当责任主体包括有项目参与单位或项目参与人员时，牵头单位或项目负责人的权重值为80%；项目参与单位或项目主要参与人共同权重值为20%，按参与单位或主要参与人数量平均划分。</w:t>
      </w:r>
    </w:p>
    <w:p>
      <w:pPr>
        <w:ind w:firstLine="640"/>
      </w:pPr>
      <w:r>
        <w:rPr>
          <w:rFonts w:hint="eastAsia"/>
        </w:rPr>
        <w:t>表中“☆”标记内容需在实际工作中进一步完善细化，由相关记录处室受理记录并查实后，提出扣分建议，经由处室领导签字，报监督处审批执行；</w:t>
      </w:r>
    </w:p>
    <w:p>
      <w:pPr>
        <w:ind w:firstLine="640"/>
      </w:pPr>
      <w:r>
        <w:rPr>
          <w:rFonts w:hint="eastAsia"/>
        </w:rPr>
        <w:t>行业科技部门和区县科技局应在职责范围内配合市科技局开展科技计划项目失信行为的收集记录和调查处理。</w:t>
      </w:r>
    </w:p>
    <w:p>
      <w:pPr>
        <w:pStyle w:val="31"/>
      </w:pPr>
    </w:p>
    <w:sectPr>
      <w:pgSz w:w="11906" w:h="16838"/>
      <w:pgMar w:top="1962" w:right="1474" w:bottom="1848" w:left="1587" w:header="851" w:footer="992" w:gutter="0"/>
      <w:pgNumType w:fmt="numberInDash"/>
      <w:cols w:space="0" w:num="1"/>
      <w:docGrid w:type="lines" w:linePitch="31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Arial Narrow">
    <w:panose1 w:val="020B0606020202030204"/>
    <w:charset w:val="00"/>
    <w:family w:val="swiss"/>
    <w:pitch w:val="default"/>
    <w:sig w:usb0="00000287" w:usb1="00000800" w:usb2="00000000" w:usb3="00000000" w:csb0="2000009F" w:csb1="DFD7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方正楷体_GBK">
    <w:panose1 w:val="03000509000000000000"/>
    <w:charset w:val="86"/>
    <w:family w:val="script"/>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7296" w:leftChars="2280" w:firstLine="6400" w:firstLineChars="2000"/>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ind w:firstLine="560"/>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- 23 -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pPr>
                      <w:ind w:firstLine="560"/>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- 23 -</w:t>
                    </w:r>
                    <w:r>
                      <w:rPr>
                        <w:rFonts w:hint="eastAsia" w:ascii="宋体" w:hAnsi="宋体" w:eastAsia="宋体" w:cs="宋体"/>
                        <w:sz w:val="28"/>
                        <w:szCs w:val="28"/>
                      </w:rPr>
                      <w:fldChar w:fldCharType="end"/>
                    </w:r>
                  </w:p>
                </w:txbxContent>
              </v:textbox>
            </v:shape>
          </w:pict>
        </mc:Fallback>
      </mc:AlternateContent>
    </w:r>
  </w:p>
  <w:p>
    <w:pPr>
      <w:ind w:left="7296" w:leftChars="2280" w:firstLine="6400" w:firstLineChars="2000"/>
    </w:pPr>
    <w:r>
      <w:rPr>
        <w:color w:val="FAFAFA"/>
      </w:rPr>
      <mc:AlternateContent>
        <mc:Choice Requires="wps">
          <w:drawing>
            <wp:anchor distT="0" distB="0" distL="114300" distR="114300" simplePos="0" relativeHeight="251660288" behindDoc="0" locked="0" layoutInCell="1" allowOverlap="1">
              <wp:simplePos x="0" y="0"/>
              <wp:positionH relativeFrom="column">
                <wp:posOffset>-19050</wp:posOffset>
              </wp:positionH>
              <wp:positionV relativeFrom="paragraph">
                <wp:posOffset>140335</wp:posOffset>
              </wp:positionV>
              <wp:extent cx="5615940" cy="0"/>
              <wp:effectExtent l="0" t="0" r="0" b="0"/>
              <wp:wrapNone/>
              <wp:docPr id="11" name="直接连接符 11"/>
              <wp:cNvGraphicFramePr/>
              <a:graphic xmlns:a="http://schemas.openxmlformats.org/drawingml/2006/main">
                <a:graphicData uri="http://schemas.microsoft.com/office/word/2010/wordprocessingShape">
                  <wps:wsp>
                    <wps:cNvCnPr/>
                    <wps:spPr>
                      <a:xfrm>
                        <a:off x="0" y="0"/>
                        <a:ext cx="561600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5pt;margin-top:11.05pt;height:0pt;width:442.2pt;z-index:251660288;mso-width-relative:page;mso-height-relative:page;" filled="f" stroked="t" coordsize="21600,21600" o:gfxdata="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FWGuU1QAA&#10;AAgBAAAPAAAAAAAAAAEAIAAAACIAAABkcnMvZG93bnJldi54bWxQSwECFAAUAAAACACHTuJA9IWM&#10;q+gBAAC0AwAADgAAAAAAAAABACAAAAAkAQAAZHJzL2Uyb0RvYy54bWxQSwUGAAAAAAYABgBZAQAA&#10;fgUAAAAA&#10;">
              <v:fill on="f" focussize="0,0"/>
              <v:stroke weight="1.75pt" color="#005192 [3204]" miterlimit="8" joinstyle="miter"/>
              <v:imagedata o:title=""/>
              <o:lock v:ext="edit" aspectratio="f"/>
            </v:line>
          </w:pict>
        </mc:Fallback>
      </mc:AlternateContent>
    </w:r>
  </w:p>
  <w:p>
    <w:pPr>
      <w:wordWrap w:val="0"/>
      <w:ind w:firstLine="562"/>
      <w:jc w:val="right"/>
      <w:rPr>
        <w:rFonts w:ascii="宋体" w:hAnsi="宋体" w:eastAsia="宋体" w:cs="宋体"/>
        <w:b/>
        <w:bCs/>
        <w:color w:val="005192"/>
        <w:sz w:val="28"/>
        <w:szCs w:val="44"/>
      </w:rPr>
    </w:pPr>
    <w:r>
      <w:rPr>
        <w:rFonts w:hint="eastAsia" w:ascii="宋体" w:hAnsi="宋体" w:eastAsia="宋体" w:cs="宋体"/>
        <w:b/>
        <w:bCs/>
        <w:color w:val="005192"/>
        <w:sz w:val="28"/>
        <w:szCs w:val="44"/>
        <w:lang w:eastAsia="zh-Hans"/>
      </w:rPr>
      <w:t>重庆市科学技术局</w:t>
    </w:r>
    <w:r>
      <w:rPr>
        <w:rFonts w:hint="eastAsia" w:ascii="宋体" w:hAnsi="宋体" w:eastAsia="宋体" w:cs="宋体"/>
        <w:b/>
        <w:bCs/>
        <w:color w:val="005192"/>
        <w:sz w:val="28"/>
        <w:szCs w:val="44"/>
      </w:rPr>
      <w:t>发布</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643"/>
      <w:textAlignment w:val="center"/>
      <w:rPr>
        <w:rFonts w:ascii="宋体" w:hAnsi="宋体" w:eastAsia="宋体" w:cs="宋体"/>
        <w:b/>
        <w:bCs/>
        <w:color w:val="005192"/>
        <w:szCs w:val="32"/>
      </w:rPr>
    </w:pPr>
    <w:r>
      <w:rPr>
        <w:rFonts w:hint="eastAsia" w:ascii="方正仿宋_GBK" w:hAnsi="方正仿宋_GBK" w:cs="方正仿宋_GBK"/>
        <w:b/>
        <w:bCs/>
        <w:color w:val="000000" w:themeColor="text1"/>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-4445</wp:posOffset>
              </wp:positionH>
              <wp:positionV relativeFrom="paragraph">
                <wp:posOffset>462280</wp:posOffset>
              </wp:positionV>
              <wp:extent cx="5615940"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561600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5pt;margin-top:36.4pt;height:0pt;width:442.2pt;z-index:251659264;mso-width-relative:page;mso-height-relative:page;" filled="f" stroked="t" coordsize="21600,21600" o:gfxdata="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AJ2FhnTAAAABwEA&#10;AA8AAAAAAAAAAQAgAAAAIgAAAGRycy9kb3ducmV2LnhtbFBLAQIUABQAAAAIAIdO4kDmk18G5gEA&#10;ALIDAAAOAAAAAAAAAAEAIAAAACIBAABkcnMvZTJvRG9jLnhtbFBLBQYAAAAABgAGAFkBAAB6BQAA&#10;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rPr>
      <w:drawing>
        <wp:inline distT="0" distB="0" distL="114300" distR="114300">
          <wp:extent cx="308610" cy="308610"/>
          <wp:effectExtent l="0" t="0" r="21590" b="21590"/>
          <wp:docPr id="7" name="图片 7"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bookmarkStart w:id="1" w:name="_Hlk105686991"/>
    <w:r>
      <w:rPr>
        <w:rFonts w:hint="eastAsia" w:ascii="宋体" w:hAnsi="宋体" w:eastAsia="宋体" w:cs="宋体"/>
        <w:b/>
        <w:bCs/>
        <w:color w:val="005192"/>
        <w:lang w:eastAsia="zh-Hans"/>
      </w:rPr>
      <w:t>重庆市科学技术局</w:t>
    </w:r>
    <w:bookmarkEnd w:id="1"/>
    <w:r>
      <w:rPr>
        <w:rFonts w:hint="eastAsia" w:ascii="宋体" w:hAnsi="宋体" w:eastAsia="宋体" w:cs="宋体"/>
        <w:b/>
        <w:bCs/>
        <w:color w:val="005192"/>
        <w:szCs w:val="32"/>
        <w:lang w:eastAsia="zh-Hans"/>
      </w:rPr>
      <w:t>规范性文件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4632A0"/>
    <w:multiLevelType w:val="multilevel"/>
    <w:tmpl w:val="1D4632A0"/>
    <w:lvl w:ilvl="0" w:tentative="0">
      <w:start w:val="1"/>
      <w:numFmt w:val="decimal"/>
      <w:suff w:val="nothing"/>
      <w:lvlText w:val="%1"/>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
    <w:nsid w:val="4A271175"/>
    <w:multiLevelType w:val="multilevel"/>
    <w:tmpl w:val="4A271175"/>
    <w:lvl w:ilvl="0" w:tentative="0">
      <w:start w:val="1"/>
      <w:numFmt w:val="decimal"/>
      <w:suff w:val="nothing"/>
      <w:lvlText w:val="%1"/>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
    <w:nsid w:val="6172238B"/>
    <w:multiLevelType w:val="multilevel"/>
    <w:tmpl w:val="6172238B"/>
    <w:lvl w:ilvl="0" w:tentative="0">
      <w:start w:val="1"/>
      <w:numFmt w:val="decimal"/>
      <w:suff w:val="nothing"/>
      <w:lvlText w:val="%1"/>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3">
    <w:nsid w:val="7583631B"/>
    <w:multiLevelType w:val="multilevel"/>
    <w:tmpl w:val="7583631B"/>
    <w:lvl w:ilvl="0" w:tentative="0">
      <w:start w:val="1"/>
      <w:numFmt w:val="decimal"/>
      <w:suff w:val="nothing"/>
      <w:lvlText w:val="%1"/>
      <w:lvlJc w:val="left"/>
      <w:pPr>
        <w:ind w:left="420" w:hanging="420"/>
      </w:pPr>
      <w:rPr>
        <w:rFonts w:hint="default" w:ascii="Times New Roman" w:hAnsi="Times New Roman" w:cs="Times New Roman"/>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attachedTemplate r:id="rId1"/>
  <w:documentProtection w:enforcement="0"/>
  <w:defaultTabStop w:val="420"/>
  <w:drawingGridHorizontalSpacing w:val="160"/>
  <w:drawingGridVerticalSpacing w:val="435"/>
  <w:displayHorizontalDrawingGridEvery w:val="2"/>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YzNGM2NTJhYjBlNTNjYmFiNjdkY2M5NTc5YWUzMzEifQ=="/>
  </w:docVars>
  <w:rsids>
    <w:rsidRoot w:val="00BD71E3"/>
    <w:rsid w:val="000C5002"/>
    <w:rsid w:val="00172A27"/>
    <w:rsid w:val="001E2657"/>
    <w:rsid w:val="0025464D"/>
    <w:rsid w:val="003D1490"/>
    <w:rsid w:val="004A3EA2"/>
    <w:rsid w:val="004C1B88"/>
    <w:rsid w:val="00544A7B"/>
    <w:rsid w:val="00791DB1"/>
    <w:rsid w:val="008B3AF1"/>
    <w:rsid w:val="008F0255"/>
    <w:rsid w:val="00A609A6"/>
    <w:rsid w:val="00B025C3"/>
    <w:rsid w:val="00B94A84"/>
    <w:rsid w:val="00BD71E3"/>
    <w:rsid w:val="00C06A63"/>
    <w:rsid w:val="00D07E0B"/>
    <w:rsid w:val="00D17A57"/>
    <w:rsid w:val="00D755D6"/>
    <w:rsid w:val="00D92EF3"/>
    <w:rsid w:val="00D93385"/>
    <w:rsid w:val="00EA6B85"/>
    <w:rsid w:val="00F24693"/>
    <w:rsid w:val="00F92633"/>
    <w:rsid w:val="00FB1773"/>
    <w:rsid w:val="019E71BD"/>
    <w:rsid w:val="01E93D58"/>
    <w:rsid w:val="04B679C3"/>
    <w:rsid w:val="05F07036"/>
    <w:rsid w:val="06E00104"/>
    <w:rsid w:val="080F63D8"/>
    <w:rsid w:val="09341458"/>
    <w:rsid w:val="098254C2"/>
    <w:rsid w:val="0A766EDE"/>
    <w:rsid w:val="0AD64BE8"/>
    <w:rsid w:val="0B0912D7"/>
    <w:rsid w:val="0E025194"/>
    <w:rsid w:val="0EEF0855"/>
    <w:rsid w:val="11DB7C71"/>
    <w:rsid w:val="152D2DCA"/>
    <w:rsid w:val="187168EA"/>
    <w:rsid w:val="196673CA"/>
    <w:rsid w:val="1CF734C9"/>
    <w:rsid w:val="1DE559B7"/>
    <w:rsid w:val="1DEC284C"/>
    <w:rsid w:val="1E6523AC"/>
    <w:rsid w:val="22440422"/>
    <w:rsid w:val="22BB4BBB"/>
    <w:rsid w:val="25EB1AF4"/>
    <w:rsid w:val="2DD05FE1"/>
    <w:rsid w:val="2EAE3447"/>
    <w:rsid w:val="31A15F24"/>
    <w:rsid w:val="36FB1DF0"/>
    <w:rsid w:val="395347B5"/>
    <w:rsid w:val="39A232A0"/>
    <w:rsid w:val="39E745AA"/>
    <w:rsid w:val="3B5A6BBB"/>
    <w:rsid w:val="3CA154E3"/>
    <w:rsid w:val="3EDA13A6"/>
    <w:rsid w:val="3FF56C14"/>
    <w:rsid w:val="417B75E9"/>
    <w:rsid w:val="42430A63"/>
    <w:rsid w:val="42F058B7"/>
    <w:rsid w:val="436109F6"/>
    <w:rsid w:val="441A38D4"/>
    <w:rsid w:val="4504239D"/>
    <w:rsid w:val="4BC77339"/>
    <w:rsid w:val="4C9236C5"/>
    <w:rsid w:val="4E250A85"/>
    <w:rsid w:val="4FFD4925"/>
    <w:rsid w:val="505C172E"/>
    <w:rsid w:val="506405EA"/>
    <w:rsid w:val="52F46F0B"/>
    <w:rsid w:val="532B6A10"/>
    <w:rsid w:val="539E4E99"/>
    <w:rsid w:val="53D8014D"/>
    <w:rsid w:val="550C209A"/>
    <w:rsid w:val="55E064E0"/>
    <w:rsid w:val="572C6D10"/>
    <w:rsid w:val="5DC34279"/>
    <w:rsid w:val="5FCD688E"/>
    <w:rsid w:val="5FF9BDAA"/>
    <w:rsid w:val="608816D1"/>
    <w:rsid w:val="60EF4E7F"/>
    <w:rsid w:val="63F63EAB"/>
    <w:rsid w:val="648B0A32"/>
    <w:rsid w:val="658F6764"/>
    <w:rsid w:val="665233C1"/>
    <w:rsid w:val="69AC0D42"/>
    <w:rsid w:val="6AD9688B"/>
    <w:rsid w:val="6B68303F"/>
    <w:rsid w:val="6D0E3F22"/>
    <w:rsid w:val="6D0F04ED"/>
    <w:rsid w:val="744E4660"/>
    <w:rsid w:val="753355A2"/>
    <w:rsid w:val="759F1C61"/>
    <w:rsid w:val="769F2DE8"/>
    <w:rsid w:val="76FDEB7C"/>
    <w:rsid w:val="79C65162"/>
    <w:rsid w:val="79EE7E31"/>
    <w:rsid w:val="7C9011D9"/>
    <w:rsid w:val="7DC651C5"/>
    <w:rsid w:val="7FCC2834"/>
    <w:rsid w:val="92DD1CEF"/>
    <w:rsid w:val="BD9D1569"/>
    <w:rsid w:val="EBDDA9D0"/>
    <w:rsid w:val="F05B4F69"/>
    <w:rsid w:val="F7F902F6"/>
    <w:rsid w:val="F97D9566"/>
    <w:rsid w:val="FDFF41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unhideWhenUsed="0" w:uiPriority="0" w:semiHidden="0" w:name="heading 3"/>
    <w:lsdException w:unhideWhenUsed="0" w:uiPriority="9" w:semiHidden="0" w:name="heading 4"/>
    <w:lsdException w:unhideWhenUsed="0" w:uiPriority="99" w:semiHidden="0" w:name="heading 5"/>
    <w:lsdException w:unhideWhenUsed="0" w:uiPriority="99" w:semiHidden="0" w:name="heading 6"/>
    <w:lsdException w:unhideWhenUsed="0" w:uiPriority="99" w:semiHidden="0" w:name="heading 7"/>
    <w:lsdException w:unhideWhenUsed="0" w:uiPriority="99" w:semiHidden="0" w:name="heading 8"/>
    <w:lsdException w:unhideWhenUsed="0" w:uiPriority="99"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99" w:semiHidden="0" w:name="annotation text"/>
    <w:lsdException w:unhideWhenUsed="0" w:uiPriority="99"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line="600" w:lineRule="exact"/>
      <w:ind w:firstLine="200" w:firstLineChars="200"/>
      <w:contextualSpacing/>
      <w:jc w:val="both"/>
    </w:pPr>
    <w:rPr>
      <w:rFonts w:ascii="Times New Roman" w:hAnsi="Times New Roman" w:eastAsia="方正仿宋_GBK" w:cs="Times New Roman"/>
      <w:kern w:val="2"/>
      <w:sz w:val="32"/>
      <w:szCs w:val="24"/>
      <w:lang w:val="en-US" w:eastAsia="zh-CN" w:bidi="ar-SA"/>
    </w:rPr>
  </w:style>
  <w:style w:type="paragraph" w:styleId="2">
    <w:name w:val="heading 1"/>
    <w:basedOn w:val="1"/>
    <w:next w:val="1"/>
    <w:link w:val="22"/>
    <w:qFormat/>
    <w:uiPriority w:val="9"/>
    <w:pPr>
      <w:keepNext/>
      <w:keepLines/>
      <w:spacing w:before="340" w:after="330" w:line="578" w:lineRule="auto"/>
      <w:outlineLvl w:val="0"/>
    </w:pPr>
    <w:rPr>
      <w:rFonts w:eastAsia="方正黑体_GBK"/>
      <w:bCs/>
      <w:kern w:val="44"/>
      <w:szCs w:val="44"/>
    </w:rPr>
  </w:style>
  <w:style w:type="paragraph" w:styleId="3">
    <w:name w:val="heading 2"/>
    <w:basedOn w:val="1"/>
    <w:next w:val="1"/>
    <w:link w:val="23"/>
    <w:qFormat/>
    <w:uiPriority w:val="0"/>
    <w:pPr>
      <w:keepNext/>
      <w:keepLines/>
      <w:spacing w:before="260" w:after="260" w:line="416" w:lineRule="auto"/>
      <w:outlineLvl w:val="1"/>
    </w:pPr>
    <w:rPr>
      <w:rFonts w:ascii="Cambria" w:hAnsi="Cambria"/>
      <w:b/>
      <w:bCs/>
      <w:szCs w:val="32"/>
    </w:rPr>
  </w:style>
  <w:style w:type="paragraph" w:styleId="4">
    <w:name w:val="heading 3"/>
    <w:basedOn w:val="1"/>
    <w:next w:val="1"/>
    <w:link w:val="24"/>
    <w:uiPriority w:val="0"/>
    <w:pPr>
      <w:keepNext/>
      <w:keepLines/>
      <w:spacing w:before="260" w:after="260" w:line="415" w:lineRule="auto"/>
      <w:outlineLvl w:val="2"/>
    </w:pPr>
    <w:rPr>
      <w:rFonts w:eastAsia="黑体"/>
      <w:b/>
      <w:bCs/>
      <w:szCs w:val="32"/>
    </w:rPr>
  </w:style>
  <w:style w:type="paragraph" w:styleId="5">
    <w:name w:val="heading 4"/>
    <w:basedOn w:val="1"/>
    <w:next w:val="1"/>
    <w:link w:val="25"/>
    <w:uiPriority w:val="9"/>
    <w:pPr>
      <w:spacing w:before="280" w:after="290" w:line="376" w:lineRule="auto"/>
      <w:outlineLvl w:val="3"/>
    </w:pPr>
    <w:rPr>
      <w:sz w:val="28"/>
      <w:szCs w:val="28"/>
    </w:rPr>
  </w:style>
  <w:style w:type="paragraph" w:styleId="6">
    <w:name w:val="heading 5"/>
    <w:basedOn w:val="1"/>
    <w:next w:val="1"/>
    <w:link w:val="26"/>
    <w:uiPriority w:val="99"/>
    <w:pPr>
      <w:keepNext/>
      <w:keepLines/>
      <w:spacing w:before="280" w:after="290" w:line="376" w:lineRule="auto"/>
      <w:outlineLvl w:val="4"/>
    </w:pPr>
    <w:rPr>
      <w:rFonts w:ascii="Arial Narrow" w:hAnsi="Arial Narrow" w:eastAsia="仿宋_GB2312"/>
      <w:b/>
      <w:bCs/>
      <w:color w:val="000000"/>
      <w:sz w:val="28"/>
      <w:szCs w:val="28"/>
    </w:rPr>
  </w:style>
  <w:style w:type="paragraph" w:styleId="7">
    <w:name w:val="heading 6"/>
    <w:basedOn w:val="1"/>
    <w:next w:val="1"/>
    <w:link w:val="27"/>
    <w:uiPriority w:val="99"/>
    <w:pPr>
      <w:keepNext/>
      <w:keepLines/>
      <w:spacing w:before="240" w:after="64" w:line="320" w:lineRule="auto"/>
      <w:outlineLvl w:val="5"/>
    </w:pPr>
    <w:rPr>
      <w:rFonts w:ascii="Arial" w:hAnsi="Arial" w:eastAsia="黑体"/>
      <w:b/>
      <w:bCs/>
      <w:sz w:val="24"/>
    </w:rPr>
  </w:style>
  <w:style w:type="paragraph" w:styleId="8">
    <w:name w:val="heading 7"/>
    <w:basedOn w:val="1"/>
    <w:next w:val="1"/>
    <w:link w:val="28"/>
    <w:uiPriority w:val="99"/>
    <w:pPr>
      <w:keepNext/>
      <w:keepLines/>
      <w:spacing w:before="240" w:after="64" w:line="320" w:lineRule="auto"/>
      <w:outlineLvl w:val="6"/>
    </w:pPr>
    <w:rPr>
      <w:b/>
      <w:bCs/>
      <w:sz w:val="24"/>
    </w:rPr>
  </w:style>
  <w:style w:type="paragraph" w:styleId="9">
    <w:name w:val="heading 8"/>
    <w:basedOn w:val="1"/>
    <w:next w:val="1"/>
    <w:link w:val="29"/>
    <w:uiPriority w:val="99"/>
    <w:pPr>
      <w:keepNext/>
      <w:keepLines/>
      <w:spacing w:before="240" w:after="64" w:line="320" w:lineRule="auto"/>
      <w:outlineLvl w:val="7"/>
    </w:pPr>
    <w:rPr>
      <w:rFonts w:ascii="Arial" w:hAnsi="Arial" w:eastAsia="黑体"/>
      <w:sz w:val="24"/>
    </w:rPr>
  </w:style>
  <w:style w:type="paragraph" w:styleId="10">
    <w:name w:val="heading 9"/>
    <w:basedOn w:val="1"/>
    <w:next w:val="1"/>
    <w:link w:val="30"/>
    <w:uiPriority w:val="99"/>
    <w:pPr>
      <w:keepNext/>
      <w:keepLines/>
      <w:spacing w:before="240" w:after="64" w:line="320" w:lineRule="auto"/>
      <w:outlineLvl w:val="8"/>
    </w:pPr>
    <w:rPr>
      <w:rFonts w:ascii="Arial" w:hAnsi="Arial" w:eastAsia="黑体"/>
      <w:szCs w:val="21"/>
    </w:rPr>
  </w:style>
  <w:style w:type="character" w:default="1" w:styleId="19">
    <w:name w:val="Default Paragraph Font"/>
    <w:semiHidden/>
    <w:unhideWhenUsed/>
    <w:uiPriority w:val="1"/>
  </w:style>
  <w:style w:type="table" w:default="1" w:styleId="17">
    <w:name w:val="Normal Table"/>
    <w:semiHidden/>
    <w:unhideWhenUsed/>
    <w:uiPriority w:val="99"/>
    <w:tblPr>
      <w:tblCellMar>
        <w:top w:w="0" w:type="dxa"/>
        <w:left w:w="108" w:type="dxa"/>
        <w:bottom w:w="0" w:type="dxa"/>
        <w:right w:w="108" w:type="dxa"/>
      </w:tblCellMar>
    </w:tblPr>
  </w:style>
  <w:style w:type="paragraph" w:styleId="11">
    <w:name w:val="annotation text"/>
    <w:basedOn w:val="1"/>
    <w:link w:val="38"/>
    <w:uiPriority w:val="99"/>
    <w:pPr>
      <w:jc w:val="left"/>
    </w:pPr>
  </w:style>
  <w:style w:type="paragraph" w:styleId="12">
    <w:name w:val="Date"/>
    <w:basedOn w:val="1"/>
    <w:next w:val="1"/>
    <w:link w:val="40"/>
    <w:unhideWhenUsed/>
    <w:uiPriority w:val="99"/>
    <w:pPr>
      <w:adjustRightInd/>
      <w:snapToGrid/>
      <w:spacing w:line="240" w:lineRule="auto"/>
      <w:ind w:left="100" w:leftChars="2500" w:firstLine="0" w:firstLineChars="0"/>
      <w:contextualSpacing w:val="0"/>
    </w:pPr>
    <w:rPr>
      <w:rFonts w:ascii="Calibri" w:hAnsi="Calibri" w:eastAsia="宋体"/>
      <w:kern w:val="0"/>
      <w:sz w:val="20"/>
      <w:szCs w:val="20"/>
    </w:rPr>
  </w:style>
  <w:style w:type="paragraph" w:styleId="13">
    <w:name w:val="Balloon Text"/>
    <w:basedOn w:val="1"/>
    <w:link w:val="37"/>
    <w:uiPriority w:val="0"/>
    <w:pPr>
      <w:spacing w:line="240" w:lineRule="auto"/>
    </w:pPr>
    <w:rPr>
      <w:sz w:val="18"/>
      <w:szCs w:val="18"/>
    </w:rPr>
  </w:style>
  <w:style w:type="paragraph" w:styleId="14">
    <w:name w:val="footer"/>
    <w:basedOn w:val="1"/>
    <w:link w:val="46"/>
    <w:uiPriority w:val="99"/>
    <w:pPr>
      <w:tabs>
        <w:tab w:val="center" w:pos="4153"/>
        <w:tab w:val="right" w:pos="8306"/>
      </w:tabs>
      <w:spacing w:line="240" w:lineRule="atLeast"/>
      <w:jc w:val="left"/>
    </w:pPr>
    <w:rPr>
      <w:sz w:val="18"/>
      <w:szCs w:val="18"/>
    </w:rPr>
  </w:style>
  <w:style w:type="paragraph" w:styleId="15">
    <w:name w:val="header"/>
    <w:basedOn w:val="1"/>
    <w:link w:val="47"/>
    <w:uiPriority w:val="99"/>
    <w:pPr>
      <w:pBdr>
        <w:bottom w:val="single" w:color="auto" w:sz="6" w:space="1"/>
      </w:pBdr>
      <w:tabs>
        <w:tab w:val="center" w:pos="4153"/>
        <w:tab w:val="right" w:pos="8306"/>
      </w:tabs>
      <w:spacing w:line="240" w:lineRule="atLeast"/>
      <w:jc w:val="center"/>
    </w:pPr>
    <w:rPr>
      <w:sz w:val="18"/>
      <w:szCs w:val="18"/>
    </w:rPr>
  </w:style>
  <w:style w:type="paragraph" w:styleId="16">
    <w:name w:val="annotation subject"/>
    <w:basedOn w:val="11"/>
    <w:next w:val="11"/>
    <w:link w:val="39"/>
    <w:uiPriority w:val="99"/>
    <w:rPr>
      <w:b/>
      <w:bCs/>
    </w:rPr>
  </w:style>
  <w:style w:type="table" w:styleId="18">
    <w:name w:val="Table Grid"/>
    <w:basedOn w:val="17"/>
    <w:qFormat/>
    <w:uiPriority w:val="5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Hyperlink"/>
    <w:basedOn w:val="19"/>
    <w:unhideWhenUsed/>
    <w:uiPriority w:val="99"/>
    <w:rPr>
      <w:color w:val="0000FF"/>
      <w:u w:val="single"/>
    </w:rPr>
  </w:style>
  <w:style w:type="character" w:styleId="21">
    <w:name w:val="annotation reference"/>
    <w:basedOn w:val="19"/>
    <w:uiPriority w:val="0"/>
    <w:rPr>
      <w:sz w:val="21"/>
      <w:szCs w:val="21"/>
    </w:rPr>
  </w:style>
  <w:style w:type="character" w:customStyle="1" w:styleId="22">
    <w:name w:val="标题 1 字符"/>
    <w:link w:val="2"/>
    <w:qFormat/>
    <w:uiPriority w:val="9"/>
    <w:rPr>
      <w:rFonts w:eastAsia="方正黑体_GBK"/>
      <w:bCs/>
      <w:kern w:val="44"/>
      <w:sz w:val="32"/>
      <w:szCs w:val="44"/>
    </w:rPr>
  </w:style>
  <w:style w:type="character" w:customStyle="1" w:styleId="23">
    <w:name w:val="标题 2 字符"/>
    <w:link w:val="3"/>
    <w:qFormat/>
    <w:uiPriority w:val="0"/>
    <w:rPr>
      <w:rFonts w:ascii="Cambria" w:hAnsi="Cambria" w:eastAsia="方正仿宋_GBK"/>
      <w:b/>
      <w:bCs/>
      <w:kern w:val="2"/>
      <w:sz w:val="32"/>
      <w:szCs w:val="32"/>
    </w:rPr>
  </w:style>
  <w:style w:type="character" w:customStyle="1" w:styleId="24">
    <w:name w:val="标题 3 字符"/>
    <w:link w:val="4"/>
    <w:qFormat/>
    <w:uiPriority w:val="0"/>
    <w:rPr>
      <w:rFonts w:eastAsia="黑体"/>
      <w:b/>
      <w:bCs/>
      <w:kern w:val="2"/>
      <w:sz w:val="32"/>
      <w:szCs w:val="32"/>
    </w:rPr>
  </w:style>
  <w:style w:type="character" w:customStyle="1" w:styleId="25">
    <w:name w:val="标题 4 字符"/>
    <w:link w:val="5"/>
    <w:qFormat/>
    <w:uiPriority w:val="9"/>
    <w:rPr>
      <w:rFonts w:eastAsia="方正仿宋_GBK"/>
      <w:kern w:val="2"/>
      <w:sz w:val="28"/>
      <w:szCs w:val="28"/>
    </w:rPr>
  </w:style>
  <w:style w:type="character" w:customStyle="1" w:styleId="26">
    <w:name w:val="标题 5 字符"/>
    <w:link w:val="6"/>
    <w:qFormat/>
    <w:uiPriority w:val="99"/>
    <w:rPr>
      <w:rFonts w:ascii="Arial Narrow" w:hAnsi="Arial Narrow" w:eastAsia="仿宋_GB2312"/>
      <w:b/>
      <w:bCs/>
      <w:color w:val="000000"/>
      <w:kern w:val="2"/>
      <w:sz w:val="28"/>
      <w:szCs w:val="28"/>
    </w:rPr>
  </w:style>
  <w:style w:type="character" w:customStyle="1" w:styleId="27">
    <w:name w:val="标题 6 字符"/>
    <w:link w:val="7"/>
    <w:qFormat/>
    <w:uiPriority w:val="99"/>
    <w:rPr>
      <w:rFonts w:ascii="Arial" w:hAnsi="Arial" w:eastAsia="黑体"/>
      <w:b/>
      <w:bCs/>
      <w:kern w:val="2"/>
      <w:sz w:val="24"/>
      <w:szCs w:val="24"/>
    </w:rPr>
  </w:style>
  <w:style w:type="character" w:customStyle="1" w:styleId="28">
    <w:name w:val="标题 7 字符"/>
    <w:link w:val="8"/>
    <w:qFormat/>
    <w:uiPriority w:val="99"/>
    <w:rPr>
      <w:rFonts w:eastAsia="方正仿宋_GBK"/>
      <w:b/>
      <w:bCs/>
      <w:kern w:val="2"/>
      <w:sz w:val="24"/>
      <w:szCs w:val="24"/>
    </w:rPr>
  </w:style>
  <w:style w:type="character" w:customStyle="1" w:styleId="29">
    <w:name w:val="标题 8 字符"/>
    <w:link w:val="9"/>
    <w:qFormat/>
    <w:uiPriority w:val="99"/>
    <w:rPr>
      <w:rFonts w:ascii="Arial" w:hAnsi="Arial" w:eastAsia="黑体"/>
      <w:kern w:val="2"/>
      <w:sz w:val="24"/>
      <w:szCs w:val="24"/>
    </w:rPr>
  </w:style>
  <w:style w:type="character" w:customStyle="1" w:styleId="30">
    <w:name w:val="标题 9 字符"/>
    <w:link w:val="10"/>
    <w:qFormat/>
    <w:uiPriority w:val="99"/>
    <w:rPr>
      <w:rFonts w:ascii="Arial" w:hAnsi="Arial" w:eastAsia="黑体"/>
      <w:kern w:val="2"/>
      <w:sz w:val="32"/>
      <w:szCs w:val="21"/>
    </w:rPr>
  </w:style>
  <w:style w:type="paragraph" w:customStyle="1" w:styleId="31">
    <w:name w:val="表格字体"/>
    <w:basedOn w:val="1"/>
    <w:qFormat/>
    <w:uiPriority w:val="0"/>
    <w:pPr>
      <w:spacing w:line="240" w:lineRule="auto"/>
      <w:ind w:firstLine="0" w:firstLineChars="0"/>
    </w:pPr>
    <w:rPr>
      <w:sz w:val="21"/>
    </w:rPr>
  </w:style>
  <w:style w:type="paragraph" w:customStyle="1" w:styleId="32">
    <w:name w:val="二级标题"/>
    <w:basedOn w:val="1"/>
    <w:next w:val="1"/>
    <w:qFormat/>
    <w:uiPriority w:val="0"/>
    <w:pPr>
      <w:outlineLvl w:val="1"/>
    </w:pPr>
    <w:rPr>
      <w:rFonts w:eastAsia="方正楷体_GBK"/>
    </w:rPr>
  </w:style>
  <w:style w:type="paragraph" w:customStyle="1" w:styleId="33">
    <w:name w:val="附件"/>
    <w:basedOn w:val="1"/>
    <w:next w:val="1"/>
    <w:qFormat/>
    <w:uiPriority w:val="0"/>
    <w:pPr>
      <w:ind w:firstLine="0" w:firstLineChars="0"/>
      <w:outlineLvl w:val="0"/>
    </w:pPr>
    <w:rPr>
      <w:rFonts w:eastAsia="方正黑体_GBK"/>
    </w:rPr>
  </w:style>
  <w:style w:type="paragraph" w:styleId="34">
    <w:name w:val="List Paragraph"/>
    <w:basedOn w:val="1"/>
    <w:uiPriority w:val="99"/>
    <w:pPr>
      <w:ind w:firstLine="420"/>
    </w:pPr>
  </w:style>
  <w:style w:type="paragraph" w:customStyle="1" w:styleId="35">
    <w:name w:val="落款"/>
    <w:basedOn w:val="1"/>
    <w:next w:val="1"/>
    <w:link w:val="36"/>
    <w:qFormat/>
    <w:uiPriority w:val="0"/>
    <w:pPr>
      <w:ind w:right="200" w:rightChars="200" w:firstLine="0" w:firstLineChars="0"/>
      <w:jc w:val="right"/>
    </w:pPr>
  </w:style>
  <w:style w:type="character" w:customStyle="1" w:styleId="36">
    <w:name w:val="落款 字符"/>
    <w:basedOn w:val="19"/>
    <w:link w:val="35"/>
    <w:uiPriority w:val="0"/>
    <w:rPr>
      <w:rFonts w:eastAsia="方正仿宋_GBK"/>
      <w:kern w:val="2"/>
      <w:sz w:val="32"/>
      <w:szCs w:val="24"/>
    </w:rPr>
  </w:style>
  <w:style w:type="character" w:customStyle="1" w:styleId="37">
    <w:name w:val="批注框文本 字符"/>
    <w:basedOn w:val="19"/>
    <w:link w:val="13"/>
    <w:uiPriority w:val="0"/>
    <w:rPr>
      <w:rFonts w:eastAsia="方正仿宋_GBK"/>
      <w:kern w:val="2"/>
      <w:sz w:val="18"/>
      <w:szCs w:val="18"/>
    </w:rPr>
  </w:style>
  <w:style w:type="character" w:customStyle="1" w:styleId="38">
    <w:name w:val="批注文字 字符"/>
    <w:basedOn w:val="19"/>
    <w:link w:val="11"/>
    <w:uiPriority w:val="99"/>
    <w:rPr>
      <w:rFonts w:eastAsia="方正仿宋_GBK"/>
      <w:kern w:val="2"/>
      <w:sz w:val="32"/>
      <w:szCs w:val="24"/>
    </w:rPr>
  </w:style>
  <w:style w:type="character" w:customStyle="1" w:styleId="39">
    <w:name w:val="批注主题 字符"/>
    <w:basedOn w:val="38"/>
    <w:link w:val="16"/>
    <w:uiPriority w:val="99"/>
    <w:rPr>
      <w:rFonts w:eastAsia="方正仿宋_GBK"/>
      <w:b/>
      <w:bCs/>
      <w:kern w:val="2"/>
      <w:sz w:val="32"/>
      <w:szCs w:val="24"/>
    </w:rPr>
  </w:style>
  <w:style w:type="character" w:customStyle="1" w:styleId="40">
    <w:name w:val="日期 字符"/>
    <w:basedOn w:val="19"/>
    <w:link w:val="12"/>
    <w:uiPriority w:val="99"/>
    <w:rPr>
      <w:rFonts w:ascii="Calibri" w:hAnsi="Calibri"/>
    </w:rPr>
  </w:style>
  <w:style w:type="character" w:customStyle="1" w:styleId="41">
    <w:name w:val="日期 字符1"/>
    <w:basedOn w:val="19"/>
    <w:uiPriority w:val="0"/>
    <w:rPr>
      <w:rFonts w:ascii="Times New Roman" w:hAnsi="Times New Roman" w:eastAsia="方正仿宋_GBK"/>
      <w:kern w:val="2"/>
      <w:sz w:val="32"/>
      <w:szCs w:val="24"/>
    </w:rPr>
  </w:style>
  <w:style w:type="paragraph" w:customStyle="1" w:styleId="42">
    <w:name w:val="三级标题"/>
    <w:basedOn w:val="1"/>
    <w:next w:val="1"/>
    <w:uiPriority w:val="0"/>
    <w:pPr>
      <w:outlineLvl w:val="2"/>
    </w:pPr>
    <w:rPr>
      <w:b/>
    </w:rPr>
  </w:style>
  <w:style w:type="paragraph" w:customStyle="1" w:styleId="43">
    <w:name w:val="图表标题"/>
    <w:basedOn w:val="1"/>
    <w:next w:val="1"/>
    <w:uiPriority w:val="0"/>
    <w:pPr>
      <w:ind w:firstLine="0" w:firstLineChars="0"/>
      <w:jc w:val="center"/>
      <w:outlineLvl w:val="2"/>
    </w:pPr>
    <w:rPr>
      <w:rFonts w:eastAsia="方正黑体_GBK"/>
      <w:sz w:val="28"/>
    </w:rPr>
  </w:style>
  <w:style w:type="paragraph" w:customStyle="1" w:styleId="44">
    <w:name w:val="文档标题"/>
    <w:basedOn w:val="1"/>
    <w:next w:val="1"/>
    <w:qFormat/>
    <w:uiPriority w:val="0"/>
    <w:pPr>
      <w:ind w:firstLine="0" w:firstLineChars="0"/>
      <w:jc w:val="center"/>
      <w:outlineLvl w:val="0"/>
    </w:pPr>
    <w:rPr>
      <w:rFonts w:eastAsia="方正小标宋_GBK"/>
      <w:sz w:val="44"/>
    </w:rPr>
  </w:style>
  <w:style w:type="paragraph" w:customStyle="1" w:styleId="45">
    <w:name w:val="文号"/>
    <w:basedOn w:val="1"/>
    <w:next w:val="1"/>
    <w:qFormat/>
    <w:uiPriority w:val="0"/>
    <w:pPr>
      <w:ind w:firstLine="0" w:firstLineChars="0"/>
      <w:jc w:val="center"/>
    </w:pPr>
  </w:style>
  <w:style w:type="character" w:customStyle="1" w:styleId="46">
    <w:name w:val="页脚 字符"/>
    <w:basedOn w:val="19"/>
    <w:link w:val="14"/>
    <w:uiPriority w:val="99"/>
    <w:rPr>
      <w:rFonts w:eastAsia="方正仿宋_GBK"/>
      <w:kern w:val="2"/>
      <w:sz w:val="18"/>
      <w:szCs w:val="18"/>
    </w:rPr>
  </w:style>
  <w:style w:type="character" w:customStyle="1" w:styleId="47">
    <w:name w:val="页眉 字符"/>
    <w:basedOn w:val="19"/>
    <w:link w:val="15"/>
    <w:uiPriority w:val="99"/>
    <w:rPr>
      <w:rFonts w:eastAsia="方正仿宋_GBK"/>
      <w:kern w:val="2"/>
      <w:sz w:val="18"/>
      <w:szCs w:val="18"/>
    </w:rPr>
  </w:style>
  <w:style w:type="paragraph" w:customStyle="1" w:styleId="48">
    <w:name w:val="一级标题"/>
    <w:basedOn w:val="1"/>
    <w:next w:val="1"/>
    <w:link w:val="49"/>
    <w:qFormat/>
    <w:uiPriority w:val="0"/>
    <w:pPr>
      <w:outlineLvl w:val="0"/>
    </w:pPr>
    <w:rPr>
      <w:rFonts w:eastAsia="方正黑体_GBK"/>
      <w:szCs w:val="32"/>
    </w:rPr>
  </w:style>
  <w:style w:type="character" w:customStyle="1" w:styleId="49">
    <w:name w:val="一级标题 字符"/>
    <w:basedOn w:val="19"/>
    <w:link w:val="48"/>
    <w:uiPriority w:val="0"/>
    <w:rPr>
      <w:rFonts w:eastAsia="方正黑体_GBK"/>
      <w:kern w:val="2"/>
      <w:sz w:val="32"/>
      <w:szCs w:val="32"/>
    </w:rPr>
  </w:style>
  <w:style w:type="paragraph" w:customStyle="1" w:styleId="50">
    <w:name w:val="章节标题"/>
    <w:basedOn w:val="1"/>
    <w:next w:val="1"/>
    <w:qFormat/>
    <w:uiPriority w:val="0"/>
    <w:pPr>
      <w:ind w:firstLine="0" w:firstLineChars="0"/>
      <w:jc w:val="center"/>
      <w:outlineLvl w:val="0"/>
    </w:pPr>
    <w:rPr>
      <w:rFonts w:eastAsia="方正黑体_GBK"/>
    </w:rPr>
  </w:style>
  <w:style w:type="paragraph" w:customStyle="1" w:styleId="51">
    <w:name w:val="正文顶格"/>
    <w:basedOn w:val="1"/>
    <w:next w:val="1"/>
    <w:link w:val="52"/>
    <w:qFormat/>
    <w:uiPriority w:val="0"/>
    <w:pPr>
      <w:ind w:firstLine="0" w:firstLineChars="0"/>
    </w:pPr>
  </w:style>
  <w:style w:type="character" w:customStyle="1" w:styleId="52">
    <w:name w:val="正文顶格 字符"/>
    <w:basedOn w:val="19"/>
    <w:link w:val="51"/>
    <w:uiPriority w:val="0"/>
    <w:rPr>
      <w:rFonts w:eastAsia="方正仿宋_GBK"/>
      <w:kern w:val="2"/>
      <w:sz w:val="32"/>
      <w:szCs w:val="24"/>
    </w:rPr>
  </w:style>
  <w:style w:type="paragraph" w:customStyle="1" w:styleId="53">
    <w:name w:val="专栏"/>
    <w:basedOn w:val="1"/>
    <w:uiPriority w:val="0"/>
    <w:pPr>
      <w:spacing w:line="400" w:lineRule="exact"/>
    </w:pPr>
    <w:rPr>
      <w:sz w:val="24"/>
    </w:rPr>
  </w:style>
  <w:style w:type="paragraph" w:customStyle="1" w:styleId="54">
    <w:name w:val="专栏编号"/>
    <w:basedOn w:val="53"/>
    <w:next w:val="53"/>
    <w:uiPriority w:val="0"/>
    <w:pPr>
      <w:ind w:firstLine="0" w:firstLineChars="0"/>
      <w:outlineLvl w:val="2"/>
    </w:pPr>
    <w:rPr>
      <w:rFonts w:eastAsia="方正黑体_GBK"/>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4.emf"/><Relationship Id="rId13" Type="http://schemas.openxmlformats.org/officeDocument/2006/relationships/image" Target="media/image3.emf"/><Relationship Id="rId12" Type="http://schemas.openxmlformats.org/officeDocument/2006/relationships/image" Target="media/image2.emf"/><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pli\Desktop\&#38468;&#20214;5%20%20&#34892;&#25919;&#35268;&#33539;&#24615;&#25991;&#20214;WORD&#26684;&#24335;&#27169;&#26495;.do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附件5  行政规范性文件WORD格式模板</Template>
  <Pages>25</Pages>
  <Words>7529</Words>
  <Characters>7594</Characters>
  <Lines>59</Lines>
  <Paragraphs>16</Paragraphs>
  <TotalTime>17</TotalTime>
  <ScaleCrop>false</ScaleCrop>
  <LinksUpToDate>false</LinksUpToDate>
  <CharactersWithSpaces>7777</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2022-06-09T08:55:00Z</dcterms:created>
  <dc:creator>陈增林</dc:creator>
  <cp:lastModifiedBy>条条</cp:lastModifiedBy>
  <cp:lastPrinted>2022-06-06T16:09:00Z</cp:lastPrinted>
  <dcterms:modified xsi:type="dcterms:W3CDTF">2022-06-10T09:30:14Z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48C61CB29D3F4D9384F5922CF0F7FFB4</vt:lpwstr>
  </property>
</Properties>
</file>